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8CA81" w14:textId="51D9D551" w:rsidR="006C170D" w:rsidRPr="00C94DBE" w:rsidRDefault="006C170D" w:rsidP="006C170D">
      <w:pPr>
        <w:pStyle w:val="a5"/>
        <w:rPr>
          <w:rFonts w:eastAsia="宋体" w:cs="Arial"/>
          <w:lang w:eastAsia="zh-CN"/>
        </w:rPr>
      </w:pPr>
      <w:r w:rsidRPr="00C94DBE">
        <w:rPr>
          <w:rFonts w:cs="Arial"/>
        </w:rPr>
        <w:t>3GPP TSG-RAN WG4 Meeting #</w:t>
      </w:r>
      <w:r w:rsidR="00333C86">
        <w:rPr>
          <w:rFonts w:eastAsia="宋体" w:cs="Arial"/>
          <w:lang w:eastAsia="zh-CN"/>
        </w:rPr>
        <w:t>100</w:t>
      </w:r>
      <w:r>
        <w:rPr>
          <w:rFonts w:eastAsia="宋体" w:cs="Arial"/>
          <w:lang w:eastAsia="zh-CN"/>
        </w:rPr>
        <w:t>-e</w:t>
      </w:r>
      <w:r>
        <w:rPr>
          <w:rFonts w:eastAsia="宋体" w:cs="Arial" w:hint="eastAsia"/>
          <w:lang w:eastAsia="zh-CN"/>
        </w:rPr>
        <w:t xml:space="preserve">                            </w:t>
      </w:r>
      <w:r>
        <w:rPr>
          <w:rFonts w:eastAsia="宋体" w:cs="Arial"/>
          <w:lang w:eastAsia="zh-CN"/>
        </w:rPr>
        <w:t xml:space="preserve">       </w:t>
      </w:r>
      <w:r>
        <w:rPr>
          <w:rFonts w:eastAsia="宋体" w:cs="Arial" w:hint="eastAsia"/>
          <w:lang w:eastAsia="zh-CN"/>
        </w:rPr>
        <w:t xml:space="preserve">         R4-2</w:t>
      </w:r>
      <w:r>
        <w:rPr>
          <w:rFonts w:eastAsia="宋体" w:cs="Arial"/>
          <w:lang w:eastAsia="zh-CN"/>
        </w:rPr>
        <w:t>1</w:t>
      </w:r>
      <w:r w:rsidR="00A81997">
        <w:rPr>
          <w:rFonts w:eastAsia="宋体" w:cs="Arial"/>
          <w:lang w:eastAsia="zh-CN"/>
        </w:rPr>
        <w:t>12868</w:t>
      </w:r>
      <w:r w:rsidRPr="00C94DBE">
        <w:rPr>
          <w:rFonts w:eastAsia="宋体" w:cs="Arial"/>
          <w:lang w:eastAsia="zh-CN"/>
        </w:rPr>
        <w:t xml:space="preserve">                                     </w:t>
      </w:r>
      <w:r>
        <w:rPr>
          <w:rFonts w:eastAsia="宋体" w:cs="Arial"/>
          <w:lang w:eastAsia="zh-CN"/>
        </w:rPr>
        <w:t xml:space="preserve">                             </w:t>
      </w:r>
    </w:p>
    <w:p w14:paraId="4D5D8709" w14:textId="7E95AB6E" w:rsidR="006C170D" w:rsidRDefault="006C170D" w:rsidP="006C170D">
      <w:pPr>
        <w:pStyle w:val="a5"/>
        <w:rPr>
          <w:rFonts w:eastAsiaTheme="minorEastAsia" w:cs="Arial"/>
          <w:lang w:eastAsia="zh-CN"/>
        </w:rPr>
      </w:pPr>
      <w:r>
        <w:t>Electronic Meeting</w:t>
      </w:r>
      <w:r w:rsidRPr="00051CD8">
        <w:rPr>
          <w:rFonts w:cs="Arial" w:hint="eastAsia"/>
        </w:rPr>
        <w:t>,</w:t>
      </w:r>
      <w:r w:rsidRPr="00051CD8">
        <w:rPr>
          <w:rFonts w:cs="Arial"/>
        </w:rPr>
        <w:t xml:space="preserve"> </w:t>
      </w:r>
      <w:r w:rsidR="00333C86">
        <w:rPr>
          <w:rFonts w:cs="Arial"/>
        </w:rPr>
        <w:t>16</w:t>
      </w:r>
      <w:r w:rsidRPr="007144F1">
        <w:rPr>
          <w:rFonts w:cs="Arial"/>
          <w:vertAlign w:val="superscript"/>
        </w:rPr>
        <w:t>th</w:t>
      </w:r>
      <w:r w:rsidRPr="00051CD8">
        <w:rPr>
          <w:rFonts w:cs="Arial"/>
        </w:rPr>
        <w:t>–</w:t>
      </w:r>
      <w:r w:rsidRPr="00051CD8">
        <w:rPr>
          <w:rFonts w:cs="Arial" w:hint="eastAsia"/>
        </w:rPr>
        <w:t xml:space="preserve"> </w:t>
      </w:r>
      <w:r w:rsidR="00333C86">
        <w:rPr>
          <w:rFonts w:eastAsiaTheme="minorEastAsia" w:cs="Arial"/>
          <w:lang w:eastAsia="zh-CN"/>
        </w:rPr>
        <w:t>27</w:t>
      </w:r>
      <w:r w:rsidRPr="00F51A98">
        <w:rPr>
          <w:rFonts w:eastAsiaTheme="minorEastAsia" w:cs="Arial" w:hint="eastAsia"/>
          <w:vertAlign w:val="superscript"/>
          <w:lang w:eastAsia="zh-CN"/>
        </w:rPr>
        <w:t>th</w:t>
      </w:r>
      <w:r>
        <w:rPr>
          <w:rFonts w:eastAsiaTheme="minorEastAsia" w:cs="Arial"/>
          <w:lang w:eastAsia="zh-CN"/>
        </w:rPr>
        <w:t xml:space="preserve"> </w:t>
      </w:r>
      <w:r w:rsidR="00333C86">
        <w:rPr>
          <w:rFonts w:eastAsiaTheme="minorEastAsia" w:cs="Arial"/>
          <w:lang w:eastAsia="zh-CN"/>
        </w:rPr>
        <w:t>Aug</w:t>
      </w:r>
      <w:r w:rsidRPr="00051CD8">
        <w:rPr>
          <w:rFonts w:cs="Arial"/>
        </w:rPr>
        <w:t>, 20</w:t>
      </w:r>
      <w:r>
        <w:rPr>
          <w:rFonts w:eastAsiaTheme="minorEastAsia" w:cs="Arial" w:hint="eastAsia"/>
          <w:lang w:eastAsia="zh-CN"/>
        </w:rPr>
        <w:t>2</w:t>
      </w:r>
      <w:r>
        <w:rPr>
          <w:rFonts w:eastAsiaTheme="minorEastAsia" w:cs="Arial"/>
          <w:lang w:eastAsia="zh-CN"/>
        </w:rPr>
        <w:t>1</w:t>
      </w:r>
    </w:p>
    <w:p w14:paraId="18124BC0" w14:textId="77777777" w:rsidR="006C170D" w:rsidRDefault="006C170D" w:rsidP="006C170D">
      <w:pPr>
        <w:pStyle w:val="a5"/>
        <w:rPr>
          <w:rFonts w:eastAsiaTheme="minorEastAsia" w:cs="Arial"/>
          <w:lang w:eastAsia="zh-CN"/>
        </w:rPr>
      </w:pPr>
    </w:p>
    <w:p w14:paraId="66461DA4" w14:textId="77777777" w:rsidR="00DD49B2" w:rsidRPr="00051CD8" w:rsidRDefault="00DD49B2" w:rsidP="006C170D">
      <w:pPr>
        <w:pStyle w:val="a5"/>
        <w:rPr>
          <w:rFonts w:eastAsiaTheme="minorEastAsia" w:cs="Arial"/>
          <w:lang w:eastAsia="zh-CN"/>
        </w:rPr>
      </w:pPr>
    </w:p>
    <w:p w14:paraId="10F0B24F" w14:textId="5C99E78D"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Agenda Item:</w:t>
      </w:r>
      <w:r>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00250687">
        <w:rPr>
          <w:rFonts w:ascii="Arial" w:eastAsia="宋体" w:hAnsi="Arial" w:cs="Arial"/>
          <w:b/>
          <w:noProof/>
          <w:kern w:val="0"/>
          <w:sz w:val="22"/>
          <w:szCs w:val="22"/>
          <w:lang w:val="en-GB"/>
        </w:rPr>
        <w:t xml:space="preserve"> </w:t>
      </w:r>
      <w:r w:rsidR="00427987">
        <w:rPr>
          <w:rFonts w:ascii="Arial" w:eastAsia="宋体" w:hAnsi="Arial" w:cs="Arial"/>
          <w:b/>
          <w:noProof/>
          <w:kern w:val="0"/>
          <w:sz w:val="22"/>
          <w:szCs w:val="22"/>
          <w:lang w:val="en-GB"/>
        </w:rPr>
        <w:t>9.</w:t>
      </w:r>
      <w:r w:rsidR="009E31A4">
        <w:rPr>
          <w:rFonts w:ascii="Arial" w:eastAsia="宋体" w:hAnsi="Arial" w:cs="Arial"/>
          <w:b/>
          <w:noProof/>
          <w:kern w:val="0"/>
          <w:sz w:val="22"/>
          <w:szCs w:val="22"/>
          <w:lang w:val="en-GB"/>
        </w:rPr>
        <w:t>17</w:t>
      </w:r>
      <w:r w:rsidR="0066418A">
        <w:rPr>
          <w:rFonts w:ascii="Arial" w:eastAsia="宋体" w:hAnsi="Arial" w:cs="Arial"/>
          <w:b/>
          <w:noProof/>
          <w:kern w:val="0"/>
          <w:sz w:val="22"/>
          <w:szCs w:val="22"/>
          <w:lang w:val="en-GB"/>
        </w:rPr>
        <w:t>.</w:t>
      </w:r>
      <w:r w:rsidR="00805A5C">
        <w:rPr>
          <w:rFonts w:ascii="Arial" w:eastAsia="宋体" w:hAnsi="Arial" w:cs="Arial"/>
          <w:b/>
          <w:noProof/>
          <w:kern w:val="0"/>
          <w:sz w:val="22"/>
          <w:szCs w:val="22"/>
          <w:lang w:val="en-GB"/>
        </w:rPr>
        <w:t>2.</w:t>
      </w:r>
      <w:r w:rsidR="00750155">
        <w:rPr>
          <w:rFonts w:ascii="Arial" w:eastAsia="宋体" w:hAnsi="Arial" w:cs="Arial"/>
          <w:b/>
          <w:noProof/>
          <w:kern w:val="0"/>
          <w:sz w:val="22"/>
          <w:szCs w:val="22"/>
          <w:lang w:val="en-GB"/>
        </w:rPr>
        <w:t>2</w:t>
      </w:r>
      <w:r w:rsidRPr="003F6833">
        <w:rPr>
          <w:rFonts w:ascii="Arial" w:eastAsia="宋体" w:hAnsi="Arial" w:cs="Arial"/>
          <w:b/>
          <w:noProof/>
          <w:kern w:val="0"/>
          <w:sz w:val="22"/>
          <w:szCs w:val="22"/>
          <w:lang w:val="en-GB" w:eastAsia="en-US"/>
        </w:rPr>
        <w:tab/>
      </w:r>
    </w:p>
    <w:p w14:paraId="7CF544F5" w14:textId="5FB00FD5"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eastAsia="en-US"/>
        </w:rPr>
      </w:pPr>
      <w:r w:rsidRPr="003F6833">
        <w:rPr>
          <w:rFonts w:ascii="Arial" w:eastAsia="宋体" w:hAnsi="Arial" w:cs="Arial"/>
          <w:b/>
          <w:noProof/>
          <w:kern w:val="0"/>
          <w:sz w:val="22"/>
          <w:szCs w:val="22"/>
          <w:lang w:val="en-GB" w:eastAsia="en-US"/>
        </w:rPr>
        <w:t xml:space="preserve">Source: </w:t>
      </w:r>
      <w:r w:rsidRPr="003F6833">
        <w:rPr>
          <w:rFonts w:ascii="Arial" w:eastAsia="宋体" w:hAnsi="Arial" w:cs="Arial"/>
          <w:b/>
          <w:noProof/>
          <w:kern w:val="0"/>
          <w:sz w:val="22"/>
          <w:szCs w:val="22"/>
          <w:lang w:val="en-GB"/>
        </w:rPr>
        <w:t xml:space="preserve">      </w:t>
      </w:r>
      <w:r w:rsidR="002230D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rPr>
        <w:t xml:space="preserve"> </w:t>
      </w:r>
      <w:r w:rsidRPr="003F6833">
        <w:rPr>
          <w:rFonts w:ascii="Arial" w:eastAsia="宋体" w:hAnsi="Arial" w:cs="Arial"/>
          <w:b/>
          <w:noProof/>
          <w:kern w:val="0"/>
          <w:sz w:val="22"/>
          <w:szCs w:val="22"/>
          <w:lang w:val="en-GB" w:eastAsia="en-US"/>
        </w:rPr>
        <w:t>Samsung</w:t>
      </w:r>
    </w:p>
    <w:p w14:paraId="6863570C" w14:textId="07CBB030" w:rsidR="006C170D" w:rsidRPr="000F5165" w:rsidRDefault="006C170D" w:rsidP="006C170D">
      <w:pPr>
        <w:jc w:val="left"/>
        <w:rPr>
          <w:rFonts w:ascii="Arial" w:eastAsia="宋体" w:hAnsi="Arial" w:cs="Arial"/>
          <w:b/>
          <w:noProof/>
          <w:kern w:val="0"/>
          <w:sz w:val="22"/>
          <w:lang w:val="en-GB"/>
        </w:rPr>
      </w:pPr>
      <w:r w:rsidRPr="003F6833">
        <w:rPr>
          <w:rFonts w:ascii="Arial" w:eastAsia="宋体" w:hAnsi="Arial" w:cs="Arial"/>
          <w:b/>
          <w:noProof/>
          <w:kern w:val="0"/>
          <w:sz w:val="22"/>
          <w:lang w:val="en-GB" w:eastAsia="en-US"/>
        </w:rPr>
        <w:t xml:space="preserve">Title: </w:t>
      </w:r>
      <w:r w:rsidRPr="003F6833">
        <w:rPr>
          <w:rFonts w:ascii="Arial" w:eastAsia="宋体" w:hAnsi="Arial" w:cs="Arial" w:hint="eastAsia"/>
          <w:b/>
          <w:noProof/>
          <w:kern w:val="0"/>
          <w:sz w:val="22"/>
          <w:lang w:val="en-GB" w:eastAsia="en-US"/>
        </w:rPr>
        <w:t xml:space="preserve">       </w:t>
      </w:r>
      <w:r w:rsidR="005F1418">
        <w:rPr>
          <w:rFonts w:ascii="Arial" w:eastAsia="宋体" w:hAnsi="Arial" w:cs="Arial"/>
          <w:b/>
          <w:noProof/>
          <w:kern w:val="0"/>
          <w:sz w:val="22"/>
          <w:lang w:val="en-GB" w:eastAsia="en-US"/>
        </w:rPr>
        <w:t xml:space="preserve"> </w:t>
      </w:r>
      <w:r>
        <w:rPr>
          <w:rFonts w:ascii="Arial" w:eastAsia="宋体" w:hAnsi="Arial" w:cs="Arial"/>
          <w:b/>
          <w:noProof/>
          <w:kern w:val="0"/>
          <w:sz w:val="22"/>
          <w:lang w:val="en-GB" w:eastAsia="en-US"/>
        </w:rPr>
        <w:t xml:space="preserve"> </w:t>
      </w:r>
      <w:r w:rsidR="006C3751">
        <w:rPr>
          <w:rFonts w:ascii="Arial" w:eastAsia="宋体" w:hAnsi="Arial" w:cs="Arial"/>
          <w:b/>
          <w:noProof/>
          <w:kern w:val="0"/>
          <w:sz w:val="22"/>
          <w:lang w:val="en-GB"/>
        </w:rPr>
        <w:t xml:space="preserve">  </w:t>
      </w:r>
      <w:r w:rsidR="00750155">
        <w:rPr>
          <w:rFonts w:ascii="Arial" w:eastAsia="宋体" w:hAnsi="Arial" w:cs="Arial"/>
          <w:b/>
          <w:noProof/>
          <w:kern w:val="0"/>
          <w:sz w:val="22"/>
          <w:lang w:val="en-GB"/>
        </w:rPr>
        <w:t>Timing enhancement on Rel-17 IAB</w:t>
      </w:r>
      <w:r>
        <w:rPr>
          <w:rFonts w:ascii="Arial" w:eastAsia="宋体" w:hAnsi="Arial" w:cs="Arial"/>
          <w:b/>
          <w:noProof/>
          <w:kern w:val="0"/>
          <w:sz w:val="22"/>
          <w:lang w:val="en-GB"/>
        </w:rPr>
        <w:t xml:space="preserve">  </w:t>
      </w:r>
    </w:p>
    <w:p w14:paraId="460F64DD" w14:textId="17BCEEA0" w:rsidR="006C170D" w:rsidRPr="003F6833" w:rsidRDefault="006C170D" w:rsidP="006C170D">
      <w:pPr>
        <w:pStyle w:val="a3"/>
        <w:pBdr>
          <w:bottom w:val="none" w:sz="0" w:space="0" w:color="auto"/>
        </w:pBdr>
        <w:tabs>
          <w:tab w:val="clear" w:pos="4153"/>
          <w:tab w:val="clear" w:pos="8306"/>
          <w:tab w:val="right" w:pos="9072"/>
          <w:tab w:val="left" w:pos="9781"/>
        </w:tabs>
        <w:snapToGrid/>
        <w:ind w:right="-28"/>
        <w:jc w:val="left"/>
        <w:rPr>
          <w:rFonts w:ascii="Arial" w:eastAsia="宋体" w:hAnsi="Arial" w:cs="Arial"/>
          <w:b/>
          <w:noProof/>
          <w:kern w:val="0"/>
          <w:sz w:val="22"/>
          <w:szCs w:val="22"/>
          <w:lang w:val="en-GB"/>
        </w:rPr>
      </w:pPr>
      <w:r w:rsidRPr="003F6833">
        <w:rPr>
          <w:rFonts w:ascii="Arial" w:eastAsia="宋体" w:hAnsi="Arial" w:cs="Arial"/>
          <w:b/>
          <w:noProof/>
          <w:kern w:val="0"/>
          <w:sz w:val="22"/>
          <w:szCs w:val="22"/>
          <w:lang w:val="en-GB" w:eastAsia="en-US"/>
        </w:rPr>
        <w:t>Document for:</w:t>
      </w:r>
      <w:r w:rsidRPr="003F6833">
        <w:rPr>
          <w:rFonts w:ascii="Arial" w:eastAsia="宋体" w:hAnsi="Arial" w:cs="Arial" w:hint="eastAsia"/>
          <w:b/>
          <w:noProof/>
          <w:kern w:val="0"/>
          <w:sz w:val="22"/>
          <w:szCs w:val="22"/>
          <w:lang w:val="en-GB" w:eastAsia="en-US"/>
        </w:rPr>
        <w:t xml:space="preserve"> </w:t>
      </w:r>
      <w:r w:rsidR="00353186">
        <w:rPr>
          <w:rFonts w:ascii="Arial" w:eastAsia="宋体" w:hAnsi="Arial" w:cs="Arial"/>
          <w:b/>
          <w:noProof/>
          <w:kern w:val="0"/>
          <w:sz w:val="22"/>
          <w:szCs w:val="22"/>
          <w:lang w:val="en-GB"/>
        </w:rPr>
        <w:t xml:space="preserve"> </w:t>
      </w:r>
      <w:r w:rsidR="009E31A4">
        <w:rPr>
          <w:rFonts w:ascii="Arial" w:eastAsia="宋体" w:hAnsi="Arial" w:cs="Arial"/>
          <w:b/>
          <w:noProof/>
          <w:kern w:val="0"/>
          <w:sz w:val="22"/>
          <w:szCs w:val="22"/>
          <w:lang w:val="en-GB"/>
        </w:rPr>
        <w:t xml:space="preserve"> </w:t>
      </w:r>
      <w:r w:rsidR="00805A5C">
        <w:rPr>
          <w:rFonts w:ascii="Arial" w:eastAsia="宋体" w:hAnsi="Arial" w:cs="Arial"/>
          <w:b/>
          <w:noProof/>
          <w:kern w:val="0"/>
          <w:sz w:val="22"/>
          <w:szCs w:val="22"/>
          <w:lang w:val="en-GB"/>
        </w:rPr>
        <w:t>Discussion</w:t>
      </w:r>
      <w:r w:rsidR="00353186">
        <w:rPr>
          <w:rFonts w:ascii="Arial" w:eastAsia="宋体" w:hAnsi="Arial" w:cs="Arial"/>
          <w:b/>
          <w:noProof/>
          <w:kern w:val="0"/>
          <w:sz w:val="22"/>
          <w:szCs w:val="22"/>
          <w:lang w:val="en-GB"/>
        </w:rPr>
        <w:t xml:space="preserve"> </w:t>
      </w:r>
    </w:p>
    <w:p w14:paraId="579D55A4" w14:textId="77777777" w:rsidR="006C170D" w:rsidRDefault="006C170D" w:rsidP="006C170D">
      <w:pPr>
        <w:pStyle w:val="1"/>
        <w:tabs>
          <w:tab w:val="left" w:pos="9781"/>
        </w:tabs>
        <w:ind w:right="-28"/>
        <w:jc w:val="both"/>
        <w:rPr>
          <w:rFonts w:cs="Arial"/>
          <w:lang w:eastAsia="zh-CN"/>
        </w:rPr>
      </w:pPr>
      <w:r w:rsidRPr="002D1706">
        <w:rPr>
          <w:rFonts w:cs="Arial"/>
        </w:rPr>
        <w:t>Introduction</w:t>
      </w:r>
    </w:p>
    <w:p w14:paraId="2D8F3B05" w14:textId="5E4D78FA" w:rsidR="004E338D" w:rsidRPr="002A04B1" w:rsidRDefault="006C3751" w:rsidP="00750155">
      <w:pPr>
        <w:rPr>
          <w:sz w:val="20"/>
          <w:szCs w:val="20"/>
        </w:rPr>
      </w:pPr>
      <w:r w:rsidRPr="002A04B1">
        <w:rPr>
          <w:sz w:val="20"/>
          <w:szCs w:val="20"/>
        </w:rPr>
        <w:t>In RAN4#99e meeting it is concluded t</w:t>
      </w:r>
      <w:r w:rsidR="00750155" w:rsidRPr="002A04B1">
        <w:rPr>
          <w:sz w:val="20"/>
          <w:szCs w:val="20"/>
        </w:rPr>
        <w:t>hat except TAE</w:t>
      </w:r>
      <w:r w:rsidR="00C62788" w:rsidRPr="002A04B1">
        <w:rPr>
          <w:sz w:val="20"/>
          <w:szCs w:val="20"/>
        </w:rPr>
        <w:t xml:space="preserve"> for FFS</w:t>
      </w:r>
      <w:r w:rsidR="00750155" w:rsidRPr="002A04B1">
        <w:rPr>
          <w:sz w:val="20"/>
          <w:szCs w:val="20"/>
        </w:rPr>
        <w:t xml:space="preserve"> no other RF requirement impact would be expected for t</w:t>
      </w:r>
      <w:r w:rsidR="00A81997">
        <w:rPr>
          <w:sz w:val="20"/>
          <w:szCs w:val="20"/>
        </w:rPr>
        <w:t xml:space="preserve">iming enhancement on Rel-17 IAB, </w:t>
      </w:r>
      <w:r w:rsidR="00750155" w:rsidRPr="002A04B1">
        <w:rPr>
          <w:sz w:val="20"/>
          <w:szCs w:val="20"/>
        </w:rPr>
        <w:t xml:space="preserve">as power imbalance aspect would be taken into account in discussion of simultaneous operation. </w:t>
      </w:r>
      <w:r w:rsidR="009549A7" w:rsidRPr="002A04B1">
        <w:rPr>
          <w:sz w:val="20"/>
          <w:szCs w:val="20"/>
        </w:rPr>
        <w:t>This contribution discusses further on</w:t>
      </w:r>
      <w:r w:rsidR="00A81997">
        <w:rPr>
          <w:sz w:val="20"/>
          <w:szCs w:val="20"/>
        </w:rPr>
        <w:t xml:space="preserve"> timing related enhancement from RAN4 perspective</w:t>
      </w:r>
      <w:r w:rsidR="00750155" w:rsidRPr="002A04B1">
        <w:rPr>
          <w:sz w:val="20"/>
          <w:szCs w:val="20"/>
        </w:rPr>
        <w:t xml:space="preserve"> </w:t>
      </w:r>
      <w:r w:rsidR="009549A7" w:rsidRPr="002A04B1">
        <w:rPr>
          <w:sz w:val="20"/>
          <w:szCs w:val="20"/>
        </w:rPr>
        <w:t xml:space="preserve">based on </w:t>
      </w:r>
      <w:r w:rsidR="00750155" w:rsidRPr="002A04B1">
        <w:rPr>
          <w:sz w:val="20"/>
          <w:szCs w:val="20"/>
        </w:rPr>
        <w:t xml:space="preserve">based on </w:t>
      </w:r>
      <w:r w:rsidR="00A81997">
        <w:rPr>
          <w:sz w:val="20"/>
          <w:szCs w:val="20"/>
        </w:rPr>
        <w:t>corresponding</w:t>
      </w:r>
      <w:r w:rsidR="009549A7" w:rsidRPr="002A04B1">
        <w:rPr>
          <w:sz w:val="20"/>
          <w:szCs w:val="20"/>
        </w:rPr>
        <w:t xml:space="preserve"> PHY progress. </w:t>
      </w:r>
    </w:p>
    <w:p w14:paraId="098BC1D4" w14:textId="26A46DF5" w:rsidR="00276C66" w:rsidRDefault="006C3751" w:rsidP="00276C66">
      <w:pPr>
        <w:pStyle w:val="1"/>
        <w:rPr>
          <w:rFonts w:cs="Arial"/>
          <w:lang w:eastAsia="zh-CN"/>
        </w:rPr>
      </w:pPr>
      <w:r>
        <w:rPr>
          <w:rFonts w:cs="Arial"/>
          <w:lang w:eastAsia="zh-CN"/>
        </w:rPr>
        <w:t>Discussion</w:t>
      </w:r>
      <w:r w:rsidR="00276C66">
        <w:rPr>
          <w:rFonts w:cs="Arial"/>
          <w:lang w:eastAsia="zh-CN"/>
        </w:rPr>
        <w:t xml:space="preserve">   </w:t>
      </w:r>
    </w:p>
    <w:p w14:paraId="29EA9843" w14:textId="24C5A6A9" w:rsidR="002B7ED4" w:rsidRPr="002A04B1" w:rsidRDefault="00AF61B8" w:rsidP="00DC0964">
      <w:pPr>
        <w:spacing w:after="120" w:line="276" w:lineRule="auto"/>
        <w:rPr>
          <w:rFonts w:eastAsia="Malgun Gothic"/>
          <w:sz w:val="20"/>
          <w:szCs w:val="20"/>
        </w:rPr>
      </w:pPr>
      <w:r w:rsidRPr="002A04B1">
        <w:rPr>
          <w:rFonts w:eastAsia="Malgun Gothic" w:hint="eastAsia"/>
          <w:sz w:val="20"/>
          <w:szCs w:val="20"/>
        </w:rPr>
        <w:t>In</w:t>
      </w:r>
      <w:r w:rsidRPr="002A04B1">
        <w:rPr>
          <w:rFonts w:eastAsia="Malgun Gothic"/>
          <w:sz w:val="20"/>
          <w:szCs w:val="20"/>
        </w:rPr>
        <w:t xml:space="preserve"> </w:t>
      </w:r>
      <w:r w:rsidRPr="002A04B1">
        <w:rPr>
          <w:rFonts w:eastAsia="Malgun Gothic" w:hint="eastAsia"/>
          <w:sz w:val="20"/>
          <w:szCs w:val="20"/>
        </w:rPr>
        <w:t>Rel-16,</w:t>
      </w:r>
      <w:r w:rsidRPr="002A04B1">
        <w:rPr>
          <w:rFonts w:eastAsia="Malgun Gothic"/>
          <w:sz w:val="20"/>
          <w:szCs w:val="20"/>
        </w:rPr>
        <w:t xml:space="preserve"> </w:t>
      </w:r>
      <w:r w:rsidR="00C62788" w:rsidRPr="002A04B1">
        <w:rPr>
          <w:rFonts w:eastAsia="Malgun Gothic"/>
          <w:sz w:val="20"/>
          <w:szCs w:val="20"/>
        </w:rPr>
        <w:t>timing case#1 is supported with alignment of DL transmission of child IAB-DU</w:t>
      </w:r>
      <w:r w:rsidR="00ED09CE" w:rsidRPr="002A04B1">
        <w:rPr>
          <w:rFonts w:eastAsia="Malgun Gothic"/>
          <w:sz w:val="20"/>
          <w:szCs w:val="20"/>
        </w:rPr>
        <w:t xml:space="preserve"> to the DL transmission of its Donor gNB or Parent IAB-DU</w:t>
      </w:r>
      <w:r w:rsidR="00FA5E95" w:rsidRPr="002A04B1">
        <w:rPr>
          <w:rFonts w:eastAsia="Malgun Gothic"/>
          <w:sz w:val="20"/>
          <w:szCs w:val="20"/>
        </w:rPr>
        <w:t>.</w:t>
      </w:r>
      <w:r w:rsidR="00C62788" w:rsidRPr="002A04B1">
        <w:rPr>
          <w:rFonts w:eastAsia="Malgun Gothic"/>
          <w:sz w:val="20"/>
          <w:szCs w:val="20"/>
        </w:rPr>
        <w:t xml:space="preserve"> </w:t>
      </w:r>
      <w:r w:rsidR="00CD2EC8">
        <w:rPr>
          <w:rFonts w:eastAsia="Malgun Gothic"/>
          <w:sz w:val="20"/>
          <w:szCs w:val="20"/>
        </w:rPr>
        <w:t>T</w:t>
      </w:r>
      <w:r w:rsidR="00C62788" w:rsidRPr="002A04B1">
        <w:rPr>
          <w:rFonts w:eastAsia="Malgun Gothic"/>
          <w:sz w:val="20"/>
          <w:szCs w:val="20"/>
        </w:rPr>
        <w:t xml:space="preserve">he mechanism on </w:t>
      </w:r>
      <w:r w:rsidR="00ED09CE" w:rsidRPr="002A04B1">
        <w:rPr>
          <w:rFonts w:eastAsia="Malgun Gothic"/>
          <w:sz w:val="20"/>
          <w:szCs w:val="20"/>
        </w:rPr>
        <w:t xml:space="preserve">OTA timing alignment is defined for IAB to adjust its DL transmission </w:t>
      </w:r>
      <w:r w:rsidR="00ED09CE" w:rsidRPr="002A04B1">
        <w:rPr>
          <w:rFonts w:eastAsia="Malgun Gothic" w:cstheme="minorHAnsi"/>
          <w:sz w:val="20"/>
          <w:szCs w:val="20"/>
        </w:rPr>
        <w:t>(</w:t>
      </w:r>
      <w:r w:rsidR="00ED09CE" w:rsidRPr="002A04B1">
        <w:rPr>
          <w:rFonts w:eastAsia="宋体" w:cstheme="minorHAnsi"/>
          <w:sz w:val="20"/>
          <w:szCs w:val="20"/>
        </w:rPr>
        <w:t>TA/2 + T_delt</w:t>
      </w:r>
      <w:r w:rsidR="00ED09CE" w:rsidRPr="00D414DC">
        <w:rPr>
          <w:rFonts w:eastAsia="宋体" w:cstheme="minorHAnsi"/>
          <w:sz w:val="20"/>
          <w:szCs w:val="20"/>
        </w:rPr>
        <w:t>a)</w:t>
      </w:r>
      <w:r w:rsidR="00D414DC">
        <w:rPr>
          <w:rFonts w:eastAsia="宋体" w:cstheme="minorHAnsi"/>
          <w:sz w:val="20"/>
          <w:szCs w:val="20"/>
        </w:rPr>
        <w:t xml:space="preserve"> ahead of reception of donor gNB or Parent IAB-DU</w:t>
      </w:r>
      <w:r w:rsidR="00D414DC">
        <w:rPr>
          <w:rFonts w:ascii="Arial" w:eastAsia="宋体" w:hAnsi="Arial" w:cs="Arial"/>
          <w:sz w:val="20"/>
          <w:szCs w:val="20"/>
        </w:rPr>
        <w:t xml:space="preserve"> </w:t>
      </w:r>
      <w:r w:rsidR="00ED09CE" w:rsidRPr="00D414DC">
        <w:rPr>
          <w:rFonts w:eastAsia="Malgun Gothic"/>
          <w:sz w:val="20"/>
          <w:szCs w:val="20"/>
        </w:rPr>
        <w:t>as one al</w:t>
      </w:r>
      <w:r w:rsidR="00ED09CE" w:rsidRPr="002A04B1">
        <w:rPr>
          <w:rFonts w:eastAsia="Malgun Gothic"/>
          <w:sz w:val="20"/>
          <w:szCs w:val="20"/>
        </w:rPr>
        <w:t>ternative</w:t>
      </w:r>
      <w:r w:rsidR="00D414DC">
        <w:rPr>
          <w:rFonts w:eastAsia="Malgun Gothic"/>
          <w:sz w:val="20"/>
          <w:szCs w:val="20"/>
        </w:rPr>
        <w:t xml:space="preserve"> way</w:t>
      </w:r>
      <w:r w:rsidR="00ED09CE" w:rsidRPr="002A04B1">
        <w:rPr>
          <w:rFonts w:eastAsia="Malgun Gothic"/>
          <w:sz w:val="20"/>
          <w:szCs w:val="20"/>
        </w:rPr>
        <w:t xml:space="preserve">. </w:t>
      </w:r>
      <w:r w:rsidR="00CD2EC8">
        <w:rPr>
          <w:rFonts w:eastAsia="Malgun Gothic"/>
          <w:sz w:val="20"/>
          <w:szCs w:val="20"/>
        </w:rPr>
        <w:t xml:space="preserve">It’s also possible for IAB to obtain DL timing by </w:t>
      </w:r>
      <w:r w:rsidR="00A81997">
        <w:rPr>
          <w:rFonts w:eastAsia="Malgun Gothic"/>
          <w:sz w:val="20"/>
          <w:szCs w:val="20"/>
        </w:rPr>
        <w:t>other timing</w:t>
      </w:r>
      <w:r w:rsidR="00CD2EC8">
        <w:rPr>
          <w:rFonts w:eastAsia="Malgun Gothic"/>
          <w:sz w:val="20"/>
          <w:szCs w:val="20"/>
        </w:rPr>
        <w:t xml:space="preserve"> reference</w:t>
      </w:r>
      <w:r w:rsidR="00A81997">
        <w:rPr>
          <w:rFonts w:eastAsia="Malgun Gothic"/>
          <w:sz w:val="20"/>
          <w:szCs w:val="20"/>
        </w:rPr>
        <w:t xml:space="preserve"> such as GNSS</w:t>
      </w:r>
      <w:r w:rsidR="00CD2EC8">
        <w:rPr>
          <w:rFonts w:eastAsia="Malgun Gothic"/>
          <w:sz w:val="20"/>
          <w:szCs w:val="20"/>
        </w:rPr>
        <w:t>. However, t</w:t>
      </w:r>
      <w:r w:rsidR="00CD2EC8" w:rsidRPr="002A04B1">
        <w:rPr>
          <w:rFonts w:eastAsia="Malgun Gothic"/>
          <w:sz w:val="20"/>
          <w:szCs w:val="20"/>
        </w:rPr>
        <w:t>here is no constraint on how IAB node enable timing case#1 which is just left as implementation flexibility.</w:t>
      </w:r>
    </w:p>
    <w:p w14:paraId="6F2CC817" w14:textId="17B0568B" w:rsidR="00AF61B8" w:rsidRPr="002A04B1" w:rsidRDefault="002B7ED4" w:rsidP="002B7ED4">
      <w:pPr>
        <w:spacing w:after="120" w:line="276" w:lineRule="auto"/>
        <w:rPr>
          <w:sz w:val="20"/>
          <w:szCs w:val="20"/>
        </w:rPr>
      </w:pPr>
      <w:r w:rsidRPr="002A04B1">
        <w:rPr>
          <w:rFonts w:eastAsia="Malgun Gothic"/>
          <w:sz w:val="20"/>
          <w:szCs w:val="20"/>
        </w:rPr>
        <w:t>Under</w:t>
      </w:r>
      <w:r w:rsidR="00FA5E95" w:rsidRPr="002A04B1">
        <w:rPr>
          <w:rFonts w:eastAsia="Malgun Gothic"/>
          <w:sz w:val="20"/>
          <w:szCs w:val="20"/>
        </w:rPr>
        <w:t xml:space="preserve"> Rel-17</w:t>
      </w:r>
      <w:r w:rsidRPr="002A04B1">
        <w:rPr>
          <w:rFonts w:eastAsia="Malgun Gothic"/>
          <w:sz w:val="20"/>
          <w:szCs w:val="20"/>
        </w:rPr>
        <w:t xml:space="preserve"> </w:t>
      </w:r>
      <w:r w:rsidR="00216DE6">
        <w:rPr>
          <w:rFonts w:eastAsia="Malgun Gothic"/>
          <w:sz w:val="20"/>
          <w:szCs w:val="20"/>
        </w:rPr>
        <w:t xml:space="preserve">eIAB </w:t>
      </w:r>
      <w:r w:rsidRPr="002A04B1">
        <w:rPr>
          <w:rFonts w:eastAsia="Malgun Gothic"/>
          <w:sz w:val="20"/>
          <w:szCs w:val="20"/>
        </w:rPr>
        <w:t>WI</w:t>
      </w:r>
      <w:r w:rsidR="002E1EFE" w:rsidRPr="002A04B1">
        <w:rPr>
          <w:rFonts w:eastAsia="Malgun Gothic"/>
          <w:sz w:val="20"/>
          <w:szCs w:val="20"/>
        </w:rPr>
        <w:t xml:space="preserve"> earlier </w:t>
      </w:r>
      <w:r w:rsidR="00E81B9C">
        <w:rPr>
          <w:rFonts w:eastAsia="Malgun Gothic"/>
          <w:sz w:val="20"/>
          <w:szCs w:val="20"/>
        </w:rPr>
        <w:t>phase</w:t>
      </w:r>
      <w:r w:rsidR="00FA5E95" w:rsidRPr="002A04B1">
        <w:rPr>
          <w:rFonts w:eastAsia="Malgun Gothic"/>
          <w:sz w:val="20"/>
          <w:szCs w:val="20"/>
        </w:rPr>
        <w:t>, timing case#6 and timing case#7 are</w:t>
      </w:r>
      <w:r w:rsidRPr="002A04B1">
        <w:rPr>
          <w:rFonts w:eastAsia="Malgun Gothic"/>
          <w:sz w:val="20"/>
          <w:szCs w:val="20"/>
        </w:rPr>
        <w:t xml:space="preserve"> agreed to be supported</w:t>
      </w:r>
      <w:r w:rsidR="00FA5E95" w:rsidRPr="002A04B1">
        <w:rPr>
          <w:rFonts w:eastAsia="Malgun Gothic"/>
          <w:sz w:val="20"/>
          <w:szCs w:val="20"/>
        </w:rPr>
        <w:t xml:space="preserve"> </w:t>
      </w:r>
      <w:r w:rsidRPr="002A04B1">
        <w:rPr>
          <w:rFonts w:eastAsia="Malgun Gothic"/>
          <w:sz w:val="20"/>
          <w:szCs w:val="20"/>
        </w:rPr>
        <w:t>for</w:t>
      </w:r>
      <w:r w:rsidR="00FA5E95" w:rsidRPr="002A04B1">
        <w:rPr>
          <w:rFonts w:eastAsia="Malgun Gothic"/>
          <w:sz w:val="20"/>
          <w:szCs w:val="20"/>
        </w:rPr>
        <w:t xml:space="preserve"> IAB enhancement</w:t>
      </w:r>
      <w:r w:rsidRPr="002A04B1">
        <w:rPr>
          <w:rFonts w:eastAsia="Malgun Gothic"/>
          <w:sz w:val="20"/>
          <w:szCs w:val="20"/>
        </w:rPr>
        <w:t xml:space="preserve"> on simultaneous transmission or simultaneous reception scenarios</w:t>
      </w:r>
      <w:bookmarkStart w:id="0" w:name="_Hlk49269411"/>
      <w:r w:rsidR="004A4F47" w:rsidRPr="002A04B1">
        <w:rPr>
          <w:rFonts w:hint="eastAsia"/>
          <w:sz w:val="20"/>
          <w:szCs w:val="20"/>
        </w:rPr>
        <w:t>:</w:t>
      </w:r>
    </w:p>
    <w:tbl>
      <w:tblPr>
        <w:tblStyle w:val="a6"/>
        <w:tblW w:w="0" w:type="auto"/>
        <w:tblLook w:val="04A0" w:firstRow="1" w:lastRow="0" w:firstColumn="1" w:lastColumn="0" w:noHBand="0" w:noVBand="1"/>
      </w:tblPr>
      <w:tblGrid>
        <w:gridCol w:w="10456"/>
      </w:tblGrid>
      <w:tr w:rsidR="004A4F47" w14:paraId="1BE86234" w14:textId="77777777" w:rsidTr="004A4F47">
        <w:tc>
          <w:tcPr>
            <w:tcW w:w="10456" w:type="dxa"/>
          </w:tcPr>
          <w:p w14:paraId="7409F233" w14:textId="77777777" w:rsidR="004A4F47" w:rsidRPr="00654A9E" w:rsidRDefault="004A4F47" w:rsidP="004A4F47">
            <w:pPr>
              <w:rPr>
                <w:rFonts w:ascii="Arial" w:hAnsi="Arial" w:cs="Arial"/>
                <w:b/>
                <w:bCs/>
                <w:sz w:val="16"/>
                <w:lang w:eastAsia="en-US"/>
              </w:rPr>
            </w:pPr>
            <w:r w:rsidRPr="00654A9E">
              <w:rPr>
                <w:rFonts w:ascii="Arial" w:hAnsi="Arial" w:cs="Arial"/>
                <w:b/>
                <w:bCs/>
                <w:sz w:val="16"/>
                <w:highlight w:val="green"/>
              </w:rPr>
              <w:t>Agreement</w:t>
            </w:r>
          </w:p>
          <w:p w14:paraId="3C9D82D1" w14:textId="77777777" w:rsidR="004A4F47" w:rsidRPr="00654A9E" w:rsidRDefault="004A4F47" w:rsidP="004A4F47">
            <w:pPr>
              <w:widowControl/>
              <w:numPr>
                <w:ilvl w:val="0"/>
                <w:numId w:val="9"/>
              </w:numPr>
              <w:jc w:val="left"/>
              <w:rPr>
                <w:rFonts w:ascii="Arial" w:hAnsi="Arial" w:cs="Arial"/>
                <w:sz w:val="16"/>
              </w:rPr>
            </w:pPr>
            <w:r w:rsidRPr="00654A9E">
              <w:rPr>
                <w:rFonts w:ascii="Arial" w:hAnsi="Arial" w:cs="Arial"/>
                <w:sz w:val="16"/>
              </w:rPr>
              <w:t>Case 7 timing is supported in Rel-17 for IAB-nodes operating in multiplexing scenario Case 2 (simultaneous MT-Rx/DU-Rx)</w:t>
            </w:r>
          </w:p>
          <w:p w14:paraId="01B0622C" w14:textId="77777777" w:rsidR="004A4F47" w:rsidRPr="00654A9E" w:rsidRDefault="004A4F47" w:rsidP="004A4F47">
            <w:pPr>
              <w:widowControl/>
              <w:numPr>
                <w:ilvl w:val="0"/>
                <w:numId w:val="10"/>
              </w:numPr>
              <w:jc w:val="left"/>
              <w:rPr>
                <w:rFonts w:ascii="Arial" w:hAnsi="Arial" w:cs="Arial"/>
                <w:sz w:val="16"/>
              </w:rPr>
            </w:pPr>
            <w:r w:rsidRPr="00654A9E">
              <w:rPr>
                <w:rFonts w:ascii="Arial" w:hAnsi="Arial" w:cs="Arial"/>
                <w:sz w:val="16"/>
              </w:rPr>
              <w:t>Case 6 timing is supported in Rel-17 for IAB-nodes operating in multiplexing scenario Case 1 (simultaneous MT-Tx/DU-Tx)</w:t>
            </w:r>
          </w:p>
          <w:p w14:paraId="66B2E815" w14:textId="77777777" w:rsidR="004A4F47" w:rsidRPr="00654A9E" w:rsidRDefault="004A4F47" w:rsidP="004A4F47">
            <w:pPr>
              <w:widowControl/>
              <w:numPr>
                <w:ilvl w:val="1"/>
                <w:numId w:val="10"/>
              </w:numPr>
              <w:jc w:val="left"/>
              <w:rPr>
                <w:rFonts w:ascii="Arial" w:hAnsi="Arial" w:cs="Arial"/>
                <w:sz w:val="16"/>
              </w:rPr>
            </w:pPr>
            <w:r w:rsidRPr="00654A9E">
              <w:rPr>
                <w:rFonts w:ascii="Arial" w:hAnsi="Arial" w:cs="Arial"/>
                <w:sz w:val="16"/>
              </w:rPr>
              <w:t>RAN1 should strive to minimize specification impact due to this feature</w:t>
            </w:r>
          </w:p>
          <w:p w14:paraId="3FC8F83F" w14:textId="647D1A88" w:rsidR="004A4F47" w:rsidRPr="004A4F47" w:rsidRDefault="004A4F47" w:rsidP="004A4F47">
            <w:pPr>
              <w:widowControl/>
              <w:numPr>
                <w:ilvl w:val="0"/>
                <w:numId w:val="10"/>
              </w:numPr>
              <w:jc w:val="left"/>
            </w:pPr>
            <w:r w:rsidRPr="00654A9E">
              <w:rPr>
                <w:rFonts w:ascii="Arial" w:hAnsi="Arial" w:cs="Arial"/>
                <w:sz w:val="16"/>
              </w:rPr>
              <w:t>FFS: Whether Case 7 timing is supported in Rel-17 for IAB-nodes operating in multiplexing scenario Case 4 (simultaneous MT-Tx/DU-Rx)</w:t>
            </w:r>
          </w:p>
        </w:tc>
      </w:tr>
      <w:bookmarkEnd w:id="0"/>
    </w:tbl>
    <w:p w14:paraId="4FF25495" w14:textId="77777777" w:rsidR="002E1EFE" w:rsidRDefault="002E1EFE" w:rsidP="002E1EFE">
      <w:pPr>
        <w:spacing w:after="120" w:line="276" w:lineRule="auto"/>
        <w:rPr>
          <w:rFonts w:eastAsia="Malgun Gothic"/>
        </w:rPr>
      </w:pPr>
    </w:p>
    <w:p w14:paraId="2A0AF7EF" w14:textId="2D0B4D04" w:rsidR="00AF61B8" w:rsidRPr="00CD2EC8" w:rsidRDefault="002E1EFE" w:rsidP="002E1EFE">
      <w:pPr>
        <w:spacing w:after="120" w:line="276" w:lineRule="auto"/>
        <w:rPr>
          <w:rFonts w:eastAsia="Malgun Gothic"/>
          <w:sz w:val="20"/>
          <w:szCs w:val="20"/>
        </w:rPr>
      </w:pPr>
      <w:r w:rsidRPr="00CD2EC8">
        <w:rPr>
          <w:rFonts w:eastAsia="Malgun Gothic"/>
          <w:sz w:val="20"/>
          <w:szCs w:val="20"/>
        </w:rPr>
        <w:t>In following discussion, below</w:t>
      </w:r>
      <w:r w:rsidR="00AF61B8" w:rsidRPr="00CD2EC8">
        <w:rPr>
          <w:rFonts w:eastAsia="Malgun Gothic" w:hint="eastAsia"/>
          <w:sz w:val="20"/>
          <w:szCs w:val="20"/>
        </w:rPr>
        <w:t xml:space="preserve"> agreements were made</w:t>
      </w:r>
      <w:r w:rsidR="00216DE6">
        <w:rPr>
          <w:rFonts w:eastAsia="Malgun Gothic"/>
          <w:sz w:val="20"/>
          <w:szCs w:val="20"/>
        </w:rPr>
        <w:t xml:space="preserve"> for timing case#6 which makes it’s possible to leverage on OTA timing alignment mechanism introduced in Rel-16 for Rel-17.</w:t>
      </w:r>
    </w:p>
    <w:tbl>
      <w:tblPr>
        <w:tblStyle w:val="a6"/>
        <w:tblW w:w="0" w:type="auto"/>
        <w:tblInd w:w="-5" w:type="dxa"/>
        <w:tblLook w:val="04A0" w:firstRow="1" w:lastRow="0" w:firstColumn="1" w:lastColumn="0" w:noHBand="0" w:noVBand="1"/>
      </w:tblPr>
      <w:tblGrid>
        <w:gridCol w:w="10461"/>
      </w:tblGrid>
      <w:tr w:rsidR="002E1EFE" w14:paraId="2E9CFB31" w14:textId="77777777" w:rsidTr="002E1EFE">
        <w:tc>
          <w:tcPr>
            <w:tcW w:w="10461" w:type="dxa"/>
          </w:tcPr>
          <w:p w14:paraId="43B77AAF" w14:textId="77777777" w:rsidR="002E1EFE" w:rsidRPr="002E1EFE" w:rsidRDefault="002E1EFE" w:rsidP="002E1EFE">
            <w:pPr>
              <w:rPr>
                <w:rFonts w:ascii="Arial" w:hAnsi="Arial" w:cs="Arial"/>
                <w:bCs/>
                <w:sz w:val="16"/>
                <w:szCs w:val="16"/>
                <w:highlight w:val="green"/>
              </w:rPr>
            </w:pPr>
            <w:r w:rsidRPr="002E1EFE">
              <w:rPr>
                <w:rFonts w:ascii="Arial" w:hAnsi="Arial" w:cs="Arial"/>
                <w:bCs/>
                <w:sz w:val="16"/>
                <w:szCs w:val="16"/>
                <w:highlight w:val="green"/>
              </w:rPr>
              <w:t>Agreement</w:t>
            </w:r>
          </w:p>
          <w:p w14:paraId="70EA57C6" w14:textId="77777777" w:rsidR="002E1EFE" w:rsidRPr="002E1EFE" w:rsidRDefault="002E1EFE" w:rsidP="002E1EFE">
            <w:pPr>
              <w:rPr>
                <w:rFonts w:ascii="Arial" w:eastAsia="Calibri" w:hAnsi="Arial" w:cs="Arial"/>
                <w:bCs/>
                <w:sz w:val="16"/>
                <w:szCs w:val="16"/>
              </w:rPr>
            </w:pPr>
            <w:r w:rsidRPr="002E1EFE">
              <w:rPr>
                <w:rFonts w:ascii="Arial" w:eastAsia="Calibri" w:hAnsi="Arial" w:cs="Arial"/>
                <w:bCs/>
                <w:sz w:val="16"/>
                <w:szCs w:val="16"/>
              </w:rPr>
              <w:t>An IAB-node can rely on an OTA timing synchronization mechanism to enable/maintain Case 6 timing mode</w:t>
            </w:r>
          </w:p>
          <w:p w14:paraId="69363CB7" w14:textId="77777777" w:rsidR="002E1EFE" w:rsidRPr="002E1EFE" w:rsidRDefault="002E1EFE" w:rsidP="002E1EFE">
            <w:pPr>
              <w:pStyle w:val="a7"/>
              <w:numPr>
                <w:ilvl w:val="0"/>
                <w:numId w:val="12"/>
              </w:numPr>
              <w:ind w:firstLineChars="0"/>
              <w:contextualSpacing/>
              <w:textAlignment w:val="baseline"/>
              <w:rPr>
                <w:rFonts w:ascii="Arial" w:eastAsia="Calibri" w:hAnsi="Arial" w:cs="Arial"/>
                <w:color w:val="000000"/>
                <w:sz w:val="16"/>
                <w:szCs w:val="16"/>
              </w:rPr>
            </w:pPr>
            <w:r w:rsidRPr="002E1EFE">
              <w:rPr>
                <w:rFonts w:ascii="Arial" w:eastAsia="Calibri" w:hAnsi="Arial" w:cs="Arial"/>
                <w:color w:val="000000"/>
                <w:sz w:val="16"/>
                <w:szCs w:val="16"/>
              </w:rPr>
              <w:t xml:space="preserve">FFS whether the Rel-16 OTA synchronization mechanism is sufficient or enhancements are required </w:t>
            </w:r>
          </w:p>
          <w:p w14:paraId="601901C4" w14:textId="3DA5F220" w:rsidR="002E1EFE" w:rsidRPr="002E1EFE" w:rsidRDefault="002E1EFE" w:rsidP="002E1EFE">
            <w:pPr>
              <w:pStyle w:val="a7"/>
              <w:numPr>
                <w:ilvl w:val="1"/>
                <w:numId w:val="12"/>
              </w:numPr>
              <w:ind w:firstLineChars="0"/>
              <w:contextualSpacing/>
              <w:textAlignment w:val="baseline"/>
              <w:rPr>
                <w:rFonts w:ascii="Arial" w:eastAsia="Calibri" w:hAnsi="Arial" w:cs="Arial"/>
                <w:color w:val="000000"/>
                <w:sz w:val="16"/>
                <w:szCs w:val="16"/>
              </w:rPr>
            </w:pPr>
            <w:r w:rsidRPr="002E1EFE">
              <w:rPr>
                <w:rFonts w:ascii="Arial" w:eastAsia="Calibri" w:hAnsi="Arial" w:cs="Arial"/>
                <w:color w:val="000000"/>
                <w:sz w:val="16"/>
                <w:szCs w:val="16"/>
              </w:rPr>
              <w:t>If required, details of enhancements including the uplink timing(s) required to support different timing alignment cases</w:t>
            </w:r>
          </w:p>
          <w:p w14:paraId="3A65A315" w14:textId="77777777" w:rsidR="002E1EFE" w:rsidRPr="002E1EFE" w:rsidRDefault="002E1EFE" w:rsidP="002E1EFE">
            <w:pPr>
              <w:rPr>
                <w:rFonts w:ascii="Arial" w:eastAsia="Batang" w:hAnsi="Arial" w:cs="Arial"/>
                <w:sz w:val="16"/>
                <w:szCs w:val="16"/>
                <w:highlight w:val="green"/>
              </w:rPr>
            </w:pPr>
            <w:r w:rsidRPr="002E1EFE">
              <w:rPr>
                <w:rFonts w:ascii="Arial" w:hAnsi="Arial" w:cs="Arial"/>
                <w:sz w:val="16"/>
                <w:szCs w:val="16"/>
                <w:highlight w:val="green"/>
              </w:rPr>
              <w:t>Agreement</w:t>
            </w:r>
          </w:p>
          <w:p w14:paraId="72D69EF4" w14:textId="237F6A86" w:rsidR="002E1EFE" w:rsidRPr="002E1EFE" w:rsidRDefault="002E1EFE" w:rsidP="002E1EFE">
            <w:pPr>
              <w:rPr>
                <w:rFonts w:ascii="Arial" w:hAnsi="Arial" w:cs="Arial"/>
                <w:sz w:val="16"/>
                <w:szCs w:val="16"/>
              </w:rPr>
            </w:pPr>
            <w:r w:rsidRPr="002E1EFE">
              <w:rPr>
                <w:rFonts w:ascii="Arial" w:eastAsia="Calibri" w:hAnsi="Arial" w:cs="Arial"/>
                <w:sz w:val="16"/>
                <w:szCs w:val="16"/>
              </w:rPr>
              <w:t>Case 6 timing mode operation at an IAB-node is controlled by the parent node to which the U</w:t>
            </w:r>
            <w:r>
              <w:rPr>
                <w:rFonts w:ascii="Arial" w:eastAsia="Calibri" w:hAnsi="Arial" w:cs="Arial"/>
                <w:sz w:val="16"/>
                <w:szCs w:val="16"/>
              </w:rPr>
              <w:t>L transmission is intended for.</w:t>
            </w:r>
          </w:p>
        </w:tc>
      </w:tr>
    </w:tbl>
    <w:p w14:paraId="01D64419" w14:textId="2D5134A9" w:rsidR="00AF61B8" w:rsidRPr="00CD2EC8" w:rsidRDefault="00CD2EC8" w:rsidP="00CD2EC8">
      <w:pPr>
        <w:spacing w:after="120" w:line="276" w:lineRule="auto"/>
        <w:rPr>
          <w:rFonts w:eastAsia="Malgun Gothic"/>
          <w:sz w:val="20"/>
          <w:szCs w:val="20"/>
        </w:rPr>
      </w:pPr>
      <w:r>
        <w:rPr>
          <w:rFonts w:eastAsia="Malgun Gothic"/>
          <w:sz w:val="20"/>
          <w:szCs w:val="20"/>
        </w:rPr>
        <w:t>In the context of</w:t>
      </w:r>
      <w:r w:rsidR="00216DE6">
        <w:rPr>
          <w:rFonts w:eastAsia="Malgun Gothic"/>
          <w:sz w:val="20"/>
          <w:szCs w:val="20"/>
        </w:rPr>
        <w:t xml:space="preserve"> timing case#7</w:t>
      </w:r>
      <w:r w:rsidR="00B61817" w:rsidRPr="00CD2EC8">
        <w:rPr>
          <w:rFonts w:eastAsia="Malgun Gothic"/>
          <w:sz w:val="20"/>
          <w:szCs w:val="20"/>
        </w:rPr>
        <w:t xml:space="preserve"> for simultaneous MT Rx and DU Rx</w:t>
      </w:r>
      <w:r w:rsidR="00216DE6">
        <w:rPr>
          <w:rFonts w:eastAsia="Malgun Gothic"/>
          <w:sz w:val="20"/>
          <w:szCs w:val="20"/>
        </w:rPr>
        <w:t xml:space="preserve">, similar to timing case#6, Rel-16 OTA timing alignment mechanism can be applied as timing reference. </w:t>
      </w:r>
    </w:p>
    <w:tbl>
      <w:tblPr>
        <w:tblStyle w:val="a6"/>
        <w:tblW w:w="0" w:type="auto"/>
        <w:tblInd w:w="-5" w:type="dxa"/>
        <w:tblLook w:val="04A0" w:firstRow="1" w:lastRow="0" w:firstColumn="1" w:lastColumn="0" w:noHBand="0" w:noVBand="1"/>
      </w:tblPr>
      <w:tblGrid>
        <w:gridCol w:w="10461"/>
      </w:tblGrid>
      <w:tr w:rsidR="00B61817" w14:paraId="62C41FAF" w14:textId="77777777" w:rsidTr="00B61817">
        <w:tc>
          <w:tcPr>
            <w:tcW w:w="10461" w:type="dxa"/>
          </w:tcPr>
          <w:p w14:paraId="7F0134E5" w14:textId="6D50137A" w:rsidR="00B61817" w:rsidRPr="00C257EF" w:rsidRDefault="00CD2EC8" w:rsidP="00B61817">
            <w:pPr>
              <w:rPr>
                <w:rFonts w:ascii="Arial" w:eastAsia="Calibri" w:hAnsi="Arial" w:cs="Arial"/>
                <w:bCs/>
                <w:color w:val="000000"/>
                <w:sz w:val="16"/>
                <w:szCs w:val="16"/>
                <w:highlight w:val="green"/>
              </w:rPr>
            </w:pPr>
            <w:r w:rsidRPr="00C257EF">
              <w:rPr>
                <w:rFonts w:ascii="Arial" w:eastAsia="Calibri" w:hAnsi="Arial" w:cs="Arial"/>
                <w:bCs/>
                <w:color w:val="000000"/>
                <w:sz w:val="16"/>
                <w:szCs w:val="16"/>
                <w:highlight w:val="green"/>
              </w:rPr>
              <w:t xml:space="preserve">Agreement </w:t>
            </w:r>
          </w:p>
          <w:p w14:paraId="6C572DE6" w14:textId="77777777" w:rsidR="00B61817" w:rsidRPr="00B61817" w:rsidRDefault="00B61817" w:rsidP="00B61817">
            <w:pPr>
              <w:rPr>
                <w:rFonts w:ascii="Arial" w:eastAsia="Calibri" w:hAnsi="Arial" w:cs="Arial"/>
                <w:color w:val="000000"/>
                <w:sz w:val="16"/>
                <w:szCs w:val="16"/>
              </w:rPr>
            </w:pPr>
            <w:r w:rsidRPr="00B61817">
              <w:rPr>
                <w:rFonts w:ascii="Arial" w:eastAsia="Calibri" w:hAnsi="Arial" w:cs="Arial"/>
                <w:color w:val="000000"/>
                <w:sz w:val="16"/>
                <w:szCs w:val="16"/>
              </w:rPr>
              <w:t>Select one or both of the following modes of operation for Case 7 timing in RAN1#104-e:</w:t>
            </w:r>
          </w:p>
          <w:p w14:paraId="6788C25E" w14:textId="77777777" w:rsidR="00B61817" w:rsidRPr="00B61817" w:rsidRDefault="00B61817" w:rsidP="00B61817">
            <w:pPr>
              <w:pStyle w:val="a7"/>
              <w:numPr>
                <w:ilvl w:val="0"/>
                <w:numId w:val="14"/>
              </w:numPr>
              <w:ind w:firstLineChars="0"/>
              <w:contextualSpacing/>
              <w:textAlignment w:val="baseline"/>
              <w:rPr>
                <w:rFonts w:ascii="Arial" w:eastAsia="Calibri" w:hAnsi="Arial" w:cs="Arial"/>
                <w:color w:val="000000"/>
                <w:sz w:val="16"/>
                <w:szCs w:val="16"/>
              </w:rPr>
            </w:pPr>
            <w:r w:rsidRPr="00B61817">
              <w:rPr>
                <w:rFonts w:ascii="Arial" w:eastAsia="Calibri" w:hAnsi="Arial" w:cs="Arial"/>
                <w:color w:val="000000"/>
                <w:sz w:val="16"/>
                <w:szCs w:val="16"/>
              </w:rPr>
              <w:lastRenderedPageBreak/>
              <w:t>symbol level alignment without slot level alignment</w:t>
            </w:r>
          </w:p>
          <w:p w14:paraId="7851240E" w14:textId="4DB0E0F4" w:rsidR="00B61817" w:rsidRPr="00B61817" w:rsidRDefault="00B61817" w:rsidP="00B61817">
            <w:pPr>
              <w:pStyle w:val="a7"/>
              <w:numPr>
                <w:ilvl w:val="0"/>
                <w:numId w:val="14"/>
              </w:numPr>
              <w:ind w:firstLineChars="0"/>
              <w:contextualSpacing/>
              <w:textAlignment w:val="baseline"/>
              <w:rPr>
                <w:rFonts w:ascii="Arial" w:eastAsia="Batang" w:hAnsi="Arial" w:cs="Arial"/>
                <w:sz w:val="16"/>
                <w:szCs w:val="16"/>
              </w:rPr>
            </w:pPr>
            <w:r w:rsidRPr="00B61817">
              <w:rPr>
                <w:rFonts w:ascii="Arial" w:eastAsia="Calibri" w:hAnsi="Arial" w:cs="Arial"/>
                <w:color w:val="000000"/>
                <w:sz w:val="16"/>
                <w:szCs w:val="16"/>
              </w:rPr>
              <w:t>slot level alignment</w:t>
            </w:r>
          </w:p>
          <w:p w14:paraId="5BE12259" w14:textId="63F84AAB" w:rsidR="00B61817" w:rsidRPr="00C257EF" w:rsidRDefault="00216DE6" w:rsidP="00B61817">
            <w:pPr>
              <w:rPr>
                <w:rFonts w:ascii="Arial" w:hAnsi="Arial" w:cs="Arial"/>
                <w:bCs/>
                <w:sz w:val="16"/>
                <w:szCs w:val="16"/>
                <w:highlight w:val="green"/>
              </w:rPr>
            </w:pPr>
            <w:r w:rsidRPr="00C257EF">
              <w:rPr>
                <w:rFonts w:ascii="Arial" w:hAnsi="Arial" w:cs="Arial"/>
                <w:bCs/>
                <w:sz w:val="16"/>
                <w:szCs w:val="16"/>
                <w:highlight w:val="green"/>
              </w:rPr>
              <w:t>Agreement</w:t>
            </w:r>
          </w:p>
          <w:p w14:paraId="66EF9482" w14:textId="77777777" w:rsidR="00B61817" w:rsidRPr="00C257EF" w:rsidRDefault="00B61817" w:rsidP="00B61817">
            <w:pPr>
              <w:rPr>
                <w:rFonts w:ascii="Arial" w:eastAsia="Calibri" w:hAnsi="Arial" w:cs="Arial"/>
                <w:bCs/>
                <w:sz w:val="16"/>
                <w:szCs w:val="16"/>
              </w:rPr>
            </w:pPr>
            <w:r w:rsidRPr="00C257EF">
              <w:rPr>
                <w:rFonts w:ascii="Arial" w:eastAsia="Calibri" w:hAnsi="Arial" w:cs="Arial"/>
                <w:sz w:val="16"/>
                <w:szCs w:val="16"/>
              </w:rPr>
              <w:t>An IAB-node, when operating in Case 7 timing mode, can enable a child node to set its DL Tx timing based on Rel-16 OTA timing synchronization mechanism.</w:t>
            </w:r>
          </w:p>
          <w:p w14:paraId="102139D0" w14:textId="77777777" w:rsidR="00B61817" w:rsidRPr="00C257EF" w:rsidRDefault="00B61817" w:rsidP="00B61817">
            <w:pPr>
              <w:pStyle w:val="a7"/>
              <w:numPr>
                <w:ilvl w:val="0"/>
                <w:numId w:val="14"/>
              </w:numPr>
              <w:ind w:firstLineChars="0"/>
              <w:contextualSpacing/>
              <w:textAlignment w:val="baseline"/>
              <w:rPr>
                <w:rFonts w:ascii="Arial" w:eastAsia="Calibri" w:hAnsi="Arial" w:cs="Arial"/>
                <w:color w:val="000000"/>
                <w:sz w:val="16"/>
                <w:szCs w:val="16"/>
              </w:rPr>
            </w:pPr>
            <w:r w:rsidRPr="00C257EF">
              <w:rPr>
                <w:rFonts w:ascii="Arial" w:eastAsia="Calibri" w:hAnsi="Arial" w:cs="Arial"/>
                <w:bCs/>
                <w:color w:val="000000"/>
                <w:sz w:val="16"/>
                <w:szCs w:val="16"/>
              </w:rPr>
              <w:t>FFS whether Rel-16 OTA synchronization mechanism enhancements are required</w:t>
            </w:r>
            <w:r w:rsidRPr="00C257EF">
              <w:rPr>
                <w:rFonts w:ascii="Arial" w:eastAsia="Calibri" w:hAnsi="Arial" w:cs="Arial"/>
                <w:color w:val="000000"/>
                <w:sz w:val="16"/>
                <w:szCs w:val="16"/>
              </w:rPr>
              <w:t xml:space="preserve"> </w:t>
            </w:r>
          </w:p>
          <w:p w14:paraId="40323FBE" w14:textId="2FBA7F54" w:rsidR="00B61817" w:rsidRPr="00B61817" w:rsidRDefault="00B61817" w:rsidP="00B61817">
            <w:pPr>
              <w:pStyle w:val="a7"/>
              <w:numPr>
                <w:ilvl w:val="1"/>
                <w:numId w:val="14"/>
              </w:numPr>
              <w:ind w:firstLineChars="0"/>
              <w:contextualSpacing/>
              <w:textAlignment w:val="baseline"/>
              <w:rPr>
                <w:rFonts w:ascii="Arial" w:eastAsia="Calibri" w:hAnsi="Arial" w:cs="Arial"/>
                <w:color w:val="000000"/>
                <w:sz w:val="16"/>
                <w:szCs w:val="16"/>
              </w:rPr>
            </w:pPr>
            <w:r w:rsidRPr="00C257EF">
              <w:rPr>
                <w:rFonts w:ascii="Arial" w:eastAsia="Calibri" w:hAnsi="Arial" w:cs="Arial"/>
                <w:bCs/>
                <w:color w:val="000000"/>
                <w:sz w:val="16"/>
                <w:szCs w:val="16"/>
              </w:rPr>
              <w:t>FFS details of enhancements, if required</w:t>
            </w:r>
          </w:p>
        </w:tc>
      </w:tr>
    </w:tbl>
    <w:p w14:paraId="3B37750D" w14:textId="77777777" w:rsidR="00735219" w:rsidRDefault="00735219" w:rsidP="00CD2EC8">
      <w:pPr>
        <w:spacing w:after="120" w:line="276" w:lineRule="auto"/>
        <w:rPr>
          <w:rFonts w:eastAsia="Malgun Gothic"/>
          <w:sz w:val="20"/>
          <w:szCs w:val="20"/>
        </w:rPr>
      </w:pPr>
    </w:p>
    <w:p w14:paraId="4E99F579" w14:textId="4FA87C48" w:rsidR="00B61817" w:rsidRPr="00CD2EC8" w:rsidRDefault="00CD2EC8" w:rsidP="00CD2EC8">
      <w:pPr>
        <w:spacing w:after="120" w:line="276" w:lineRule="auto"/>
        <w:rPr>
          <w:rFonts w:eastAsia="Malgun Gothic"/>
          <w:sz w:val="20"/>
          <w:szCs w:val="20"/>
        </w:rPr>
      </w:pPr>
      <w:r w:rsidRPr="00CD2EC8">
        <w:rPr>
          <w:rFonts w:eastAsia="Malgun Gothic"/>
          <w:sz w:val="20"/>
          <w:szCs w:val="20"/>
        </w:rPr>
        <w:t>In Apr</w:t>
      </w:r>
      <w:r>
        <w:rPr>
          <w:rFonts w:eastAsia="Malgun Gothic"/>
          <w:sz w:val="20"/>
          <w:szCs w:val="20"/>
        </w:rPr>
        <w:t xml:space="preserve"> RAN1 discussion</w:t>
      </w:r>
      <w:r w:rsidR="00A81997">
        <w:rPr>
          <w:rFonts w:eastAsia="Malgun Gothic"/>
          <w:sz w:val="20"/>
          <w:szCs w:val="20"/>
        </w:rPr>
        <w:t xml:space="preserve"> this year</w:t>
      </w:r>
      <w:r w:rsidRPr="00CD2EC8">
        <w:rPr>
          <w:rFonts w:eastAsia="Malgun Gothic"/>
          <w:sz w:val="20"/>
          <w:szCs w:val="20"/>
        </w:rPr>
        <w:t>, there is not too much progress on timing detail</w:t>
      </w:r>
      <w:r>
        <w:rPr>
          <w:rFonts w:eastAsia="Malgun Gothic"/>
          <w:sz w:val="20"/>
          <w:szCs w:val="20"/>
        </w:rPr>
        <w:t xml:space="preserve"> except </w:t>
      </w:r>
      <w:r w:rsidRPr="00CD2EC8">
        <w:rPr>
          <w:rFonts w:eastAsia="Malgun Gothic"/>
          <w:sz w:val="20"/>
          <w:szCs w:val="20"/>
        </w:rPr>
        <w:t xml:space="preserve">switching between </w:t>
      </w:r>
      <w:r w:rsidR="00216DE6">
        <w:rPr>
          <w:rFonts w:eastAsia="Malgun Gothic"/>
          <w:sz w:val="20"/>
          <w:szCs w:val="20"/>
        </w:rPr>
        <w:t>timing c</w:t>
      </w:r>
      <w:r w:rsidRPr="00CD2EC8">
        <w:rPr>
          <w:rFonts w:eastAsia="Malgun Gothic"/>
          <w:sz w:val="20"/>
          <w:szCs w:val="20"/>
        </w:rPr>
        <w:t xml:space="preserve">ase </w:t>
      </w:r>
      <w:r w:rsidR="00216DE6">
        <w:rPr>
          <w:rFonts w:eastAsia="Malgun Gothic"/>
          <w:sz w:val="20"/>
          <w:szCs w:val="20"/>
        </w:rPr>
        <w:t>#</w:t>
      </w:r>
      <w:r w:rsidRPr="00CD2EC8">
        <w:rPr>
          <w:rFonts w:eastAsia="Malgun Gothic"/>
          <w:sz w:val="20"/>
          <w:szCs w:val="20"/>
        </w:rPr>
        <w:t xml:space="preserve">1, Case </w:t>
      </w:r>
      <w:r w:rsidR="00216DE6">
        <w:rPr>
          <w:rFonts w:eastAsia="Malgun Gothic"/>
          <w:sz w:val="20"/>
          <w:szCs w:val="20"/>
        </w:rPr>
        <w:t>#</w:t>
      </w:r>
      <w:r w:rsidRPr="00CD2EC8">
        <w:rPr>
          <w:rFonts w:eastAsia="Malgun Gothic"/>
          <w:sz w:val="20"/>
          <w:szCs w:val="20"/>
        </w:rPr>
        <w:t xml:space="preserve">6 and </w:t>
      </w:r>
      <w:r w:rsidR="00216DE6">
        <w:rPr>
          <w:rFonts w:eastAsia="Malgun Gothic"/>
          <w:sz w:val="20"/>
          <w:szCs w:val="20"/>
        </w:rPr>
        <w:t xml:space="preserve">Case #7 which seems no explicitly impact on RF requirement. </w:t>
      </w:r>
    </w:p>
    <w:tbl>
      <w:tblPr>
        <w:tblStyle w:val="a6"/>
        <w:tblW w:w="0" w:type="auto"/>
        <w:tblInd w:w="-5" w:type="dxa"/>
        <w:tblLook w:val="04A0" w:firstRow="1" w:lastRow="0" w:firstColumn="1" w:lastColumn="0" w:noHBand="0" w:noVBand="1"/>
      </w:tblPr>
      <w:tblGrid>
        <w:gridCol w:w="10461"/>
      </w:tblGrid>
      <w:tr w:rsidR="00B61817" w14:paraId="7BF4BB33" w14:textId="77777777" w:rsidTr="00B61817">
        <w:tc>
          <w:tcPr>
            <w:tcW w:w="10461" w:type="dxa"/>
          </w:tcPr>
          <w:p w14:paraId="76BE9227" w14:textId="38B51DC5" w:rsidR="00B61817" w:rsidRPr="00C257EF" w:rsidRDefault="00CD2EC8" w:rsidP="00B61817">
            <w:pPr>
              <w:rPr>
                <w:rFonts w:ascii="Arial" w:hAnsi="Arial" w:cs="Arial"/>
                <w:bCs/>
                <w:sz w:val="16"/>
                <w:szCs w:val="16"/>
                <w:highlight w:val="green"/>
                <w:lang w:eastAsia="x-none"/>
              </w:rPr>
            </w:pPr>
            <w:r w:rsidRPr="00C257EF">
              <w:rPr>
                <w:rFonts w:ascii="Arial" w:hAnsi="Arial" w:cs="Arial"/>
                <w:bCs/>
                <w:sz w:val="16"/>
                <w:szCs w:val="16"/>
                <w:highlight w:val="green"/>
                <w:lang w:eastAsia="x-none"/>
              </w:rPr>
              <w:t xml:space="preserve">Agreement </w:t>
            </w:r>
          </w:p>
          <w:p w14:paraId="07F9E17A" w14:textId="77777777" w:rsidR="00B61817" w:rsidRPr="00C257EF" w:rsidRDefault="00B61817" w:rsidP="00B61817">
            <w:pPr>
              <w:rPr>
                <w:rFonts w:ascii="Arial" w:hAnsi="Arial" w:cs="Arial"/>
                <w:sz w:val="16"/>
                <w:szCs w:val="16"/>
                <w:lang w:eastAsia="x-none"/>
              </w:rPr>
            </w:pPr>
            <w:r w:rsidRPr="00C257EF">
              <w:rPr>
                <w:rFonts w:ascii="Arial" w:hAnsi="Arial" w:cs="Arial"/>
                <w:sz w:val="16"/>
                <w:szCs w:val="16"/>
                <w:lang w:eastAsia="x-none"/>
              </w:rPr>
              <w:t>Case 7 timing is supported with symbol level alignment without explicit support for slot level alignment</w:t>
            </w:r>
          </w:p>
          <w:p w14:paraId="184BA9D0" w14:textId="55BEE253" w:rsidR="00B61817" w:rsidRPr="00C257EF" w:rsidRDefault="00B61817" w:rsidP="00B61817">
            <w:pPr>
              <w:rPr>
                <w:rFonts w:ascii="Arial" w:hAnsi="Arial" w:cs="Arial"/>
                <w:sz w:val="16"/>
                <w:szCs w:val="16"/>
              </w:rPr>
            </w:pPr>
            <w:r w:rsidRPr="00C257EF">
              <w:rPr>
                <w:rStyle w:val="afa"/>
                <w:rFonts w:ascii="Arial" w:hAnsi="Arial" w:cs="Arial"/>
                <w:b w:val="0"/>
                <w:sz w:val="16"/>
                <w:szCs w:val="16"/>
                <w:highlight w:val="green"/>
                <w:lang w:eastAsia="x-none"/>
              </w:rPr>
              <w:t>Agreement</w:t>
            </w:r>
          </w:p>
          <w:p w14:paraId="29BE55A6" w14:textId="77777777" w:rsidR="00B61817" w:rsidRPr="00B61817" w:rsidRDefault="00B61817" w:rsidP="00B61817">
            <w:pPr>
              <w:rPr>
                <w:rFonts w:ascii="Arial" w:hAnsi="Arial" w:cs="Arial"/>
                <w:sz w:val="16"/>
                <w:szCs w:val="16"/>
              </w:rPr>
            </w:pPr>
            <w:r w:rsidRPr="00B61817">
              <w:rPr>
                <w:rFonts w:ascii="Arial" w:hAnsi="Arial" w:cs="Arial"/>
                <w:sz w:val="16"/>
                <w:szCs w:val="16"/>
              </w:rPr>
              <w:t>Switching between Case 1, Case 6, and Case 7 timing is supported.</w:t>
            </w:r>
          </w:p>
          <w:p w14:paraId="05E886EB" w14:textId="77777777" w:rsidR="00B61817" w:rsidRPr="00B61817" w:rsidRDefault="00B61817" w:rsidP="00B61817">
            <w:pPr>
              <w:widowControl/>
              <w:numPr>
                <w:ilvl w:val="0"/>
                <w:numId w:val="15"/>
              </w:numPr>
              <w:jc w:val="left"/>
              <w:rPr>
                <w:rFonts w:ascii="Arial" w:hAnsi="Arial" w:cs="Arial"/>
                <w:sz w:val="16"/>
                <w:szCs w:val="16"/>
              </w:rPr>
            </w:pPr>
            <w:r w:rsidRPr="00B61817">
              <w:rPr>
                <w:rFonts w:ascii="Arial" w:hAnsi="Arial" w:cs="Arial"/>
                <w:sz w:val="16"/>
                <w:szCs w:val="16"/>
              </w:rPr>
              <w:t>FFS whether Case 6 and Case 7 timing shall be restricted to certain resources, e.g. excluding resources used for access or TDM backhaul</w:t>
            </w:r>
          </w:p>
          <w:p w14:paraId="448C8F08" w14:textId="77777777" w:rsidR="00B61817" w:rsidRPr="00B61817" w:rsidRDefault="00B61817" w:rsidP="00B61817">
            <w:pPr>
              <w:widowControl/>
              <w:numPr>
                <w:ilvl w:val="0"/>
                <w:numId w:val="15"/>
              </w:numPr>
              <w:jc w:val="left"/>
              <w:rPr>
                <w:rFonts w:ascii="Arial" w:hAnsi="Arial" w:cs="Arial"/>
                <w:sz w:val="16"/>
                <w:szCs w:val="16"/>
              </w:rPr>
            </w:pPr>
            <w:r w:rsidRPr="00B61817">
              <w:rPr>
                <w:rFonts w:ascii="Arial" w:hAnsi="Arial" w:cs="Arial"/>
                <w:sz w:val="16"/>
                <w:szCs w:val="16"/>
              </w:rPr>
              <w:t>FFS details on switching including the switching conditions</w:t>
            </w:r>
          </w:p>
          <w:p w14:paraId="5F57FF72" w14:textId="77777777" w:rsidR="00B61817" w:rsidRPr="00B61817" w:rsidRDefault="00B61817" w:rsidP="00B61817">
            <w:pPr>
              <w:widowControl/>
              <w:numPr>
                <w:ilvl w:val="0"/>
                <w:numId w:val="15"/>
              </w:numPr>
              <w:jc w:val="left"/>
              <w:rPr>
                <w:rFonts w:ascii="Arial" w:hAnsi="Arial" w:cs="Arial"/>
                <w:sz w:val="16"/>
                <w:szCs w:val="16"/>
              </w:rPr>
            </w:pPr>
            <w:r w:rsidRPr="00B61817">
              <w:rPr>
                <w:rFonts w:ascii="Arial" w:hAnsi="Arial" w:cs="Arial"/>
                <w:sz w:val="16"/>
                <w:szCs w:val="16"/>
              </w:rPr>
              <w:t>FFS relationship between switching timing modes with the usage/indication of different resource multiplexing modes</w:t>
            </w:r>
          </w:p>
          <w:p w14:paraId="3B9FC927" w14:textId="7F4DE6AA" w:rsidR="00B61817" w:rsidRPr="00B61817" w:rsidRDefault="00B61817" w:rsidP="00B61817">
            <w:pPr>
              <w:widowControl/>
              <w:numPr>
                <w:ilvl w:val="0"/>
                <w:numId w:val="15"/>
              </w:numPr>
              <w:jc w:val="left"/>
              <w:rPr>
                <w:rFonts w:ascii="Arial" w:hAnsi="Arial" w:cs="Arial"/>
                <w:sz w:val="16"/>
                <w:szCs w:val="16"/>
              </w:rPr>
            </w:pPr>
            <w:r w:rsidRPr="00B61817">
              <w:rPr>
                <w:rFonts w:ascii="Arial" w:hAnsi="Arial" w:cs="Arial"/>
                <w:sz w:val="16"/>
                <w:szCs w:val="16"/>
              </w:rPr>
              <w:t>FFS whether Rel-16 OTA synchronization shall be enhanced to support switching timing modes</w:t>
            </w:r>
          </w:p>
        </w:tc>
      </w:tr>
    </w:tbl>
    <w:p w14:paraId="416FA876" w14:textId="77777777" w:rsidR="00B61817" w:rsidRDefault="00B61817" w:rsidP="00AF61B8">
      <w:pPr>
        <w:spacing w:line="276" w:lineRule="auto"/>
        <w:ind w:left="284"/>
        <w:rPr>
          <w:color w:val="000000"/>
        </w:rPr>
      </w:pPr>
    </w:p>
    <w:p w14:paraId="583878B9" w14:textId="05A877E4" w:rsidR="00137CFD" w:rsidRPr="00FB2F05" w:rsidRDefault="00A81997" w:rsidP="00FB2F05">
      <w:pPr>
        <w:spacing w:line="276" w:lineRule="auto"/>
        <w:rPr>
          <w:color w:val="000000"/>
          <w:sz w:val="20"/>
          <w:szCs w:val="20"/>
        </w:rPr>
      </w:pPr>
      <w:r>
        <w:rPr>
          <w:color w:val="000000"/>
          <w:sz w:val="20"/>
          <w:szCs w:val="20"/>
        </w:rPr>
        <w:t>And i</w:t>
      </w:r>
      <w:r w:rsidR="00C257EF" w:rsidRPr="00FB2F05">
        <w:rPr>
          <w:color w:val="000000"/>
          <w:sz w:val="20"/>
          <w:szCs w:val="20"/>
        </w:rPr>
        <w:t>n last RAN1 meeting there are further</w:t>
      </w:r>
      <w:r w:rsidR="00FB2F05">
        <w:rPr>
          <w:color w:val="000000"/>
          <w:sz w:val="20"/>
          <w:szCs w:val="20"/>
        </w:rPr>
        <w:t xml:space="preserve"> agreements on alternatives for downselection on how IAB-node obtains timing case#6 timing </w:t>
      </w:r>
      <w:r>
        <w:rPr>
          <w:color w:val="000000"/>
          <w:sz w:val="20"/>
          <w:szCs w:val="20"/>
        </w:rPr>
        <w:t>configuration</w:t>
      </w:r>
      <w:r w:rsidR="00FB2F05">
        <w:rPr>
          <w:color w:val="000000"/>
          <w:sz w:val="20"/>
          <w:szCs w:val="20"/>
        </w:rPr>
        <w:t xml:space="preserve"> as below. For both Alt1 and Alt3, </w:t>
      </w:r>
      <w:r w:rsidR="00A16814">
        <w:rPr>
          <w:color w:val="000000"/>
          <w:sz w:val="20"/>
          <w:szCs w:val="20"/>
        </w:rPr>
        <w:t xml:space="preserve">the timing reference is provided by parent node with certain timing offset indication. In Alt2 the IAB-MT transmission timing is aligned with its own IAB-DU DL transmission. </w:t>
      </w:r>
    </w:p>
    <w:tbl>
      <w:tblPr>
        <w:tblStyle w:val="a6"/>
        <w:tblW w:w="0" w:type="auto"/>
        <w:tblLook w:val="04A0" w:firstRow="1" w:lastRow="0" w:firstColumn="1" w:lastColumn="0" w:noHBand="0" w:noVBand="1"/>
      </w:tblPr>
      <w:tblGrid>
        <w:gridCol w:w="10456"/>
      </w:tblGrid>
      <w:tr w:rsidR="00CD2EC8" w14:paraId="597526AF" w14:textId="77777777" w:rsidTr="00323646">
        <w:tc>
          <w:tcPr>
            <w:tcW w:w="10456" w:type="dxa"/>
          </w:tcPr>
          <w:p w14:paraId="499FAFEB" w14:textId="77777777" w:rsidR="00CD2EC8" w:rsidRPr="00C257EF" w:rsidRDefault="00CD2EC8" w:rsidP="00323646">
            <w:pPr>
              <w:rPr>
                <w:rFonts w:ascii="Arial" w:hAnsi="Arial" w:cs="Arial"/>
                <w:bCs/>
                <w:sz w:val="16"/>
                <w:szCs w:val="16"/>
                <w:highlight w:val="yellow"/>
              </w:rPr>
            </w:pPr>
            <w:r w:rsidRPr="00C257EF">
              <w:rPr>
                <w:rFonts w:ascii="Arial" w:hAnsi="Arial" w:cs="Arial"/>
                <w:bCs/>
                <w:sz w:val="16"/>
                <w:szCs w:val="16"/>
                <w:highlight w:val="green"/>
              </w:rPr>
              <w:t>Agreement</w:t>
            </w:r>
          </w:p>
          <w:p w14:paraId="0E2C9BE5" w14:textId="77777777" w:rsidR="00CD2EC8" w:rsidRPr="00B61817" w:rsidRDefault="00CD2EC8" w:rsidP="00323646">
            <w:pPr>
              <w:rPr>
                <w:rFonts w:ascii="Arial" w:hAnsi="Arial" w:cs="Arial"/>
                <w:bCs/>
                <w:color w:val="000000"/>
                <w:sz w:val="16"/>
                <w:szCs w:val="16"/>
              </w:rPr>
            </w:pPr>
            <w:r w:rsidRPr="00B61817">
              <w:rPr>
                <w:rFonts w:ascii="Arial" w:hAnsi="Arial" w:cs="Arial"/>
                <w:bCs/>
                <w:color w:val="000000"/>
                <w:sz w:val="16"/>
                <w:szCs w:val="16"/>
              </w:rPr>
              <w:t>RAN1 to downselect how the IAB-MT Tx timing is set for Case 6 timing at a given IAB-node:</w:t>
            </w:r>
          </w:p>
          <w:p w14:paraId="60656BA4" w14:textId="77777777" w:rsidR="00CD2EC8" w:rsidRPr="00B61817" w:rsidRDefault="00CD2EC8" w:rsidP="00323646">
            <w:pPr>
              <w:pStyle w:val="a7"/>
              <w:numPr>
                <w:ilvl w:val="0"/>
                <w:numId w:val="6"/>
              </w:numPr>
              <w:ind w:firstLineChars="0"/>
              <w:contextualSpacing/>
              <w:textAlignment w:val="baseline"/>
              <w:rPr>
                <w:rFonts w:ascii="Arial" w:hAnsi="Arial" w:cs="Arial"/>
                <w:sz w:val="16"/>
                <w:szCs w:val="16"/>
              </w:rPr>
            </w:pPr>
            <w:r w:rsidRPr="00B61817">
              <w:rPr>
                <w:rFonts w:ascii="Arial" w:hAnsi="Arial" w:cs="Arial"/>
                <w:sz w:val="16"/>
                <w:szCs w:val="16"/>
              </w:rPr>
              <w:t>Alt1: the IAB-MT Tx timing is obtained by the node via the legacy TA loop plus an offset from the parent node.</w:t>
            </w:r>
          </w:p>
          <w:p w14:paraId="2DDF6F69" w14:textId="77777777" w:rsidR="00CD2EC8" w:rsidRPr="00B61817" w:rsidRDefault="00CD2EC8" w:rsidP="00323646">
            <w:pPr>
              <w:pStyle w:val="a7"/>
              <w:numPr>
                <w:ilvl w:val="1"/>
                <w:numId w:val="6"/>
              </w:numPr>
              <w:ind w:firstLineChars="0"/>
              <w:contextualSpacing/>
              <w:textAlignment w:val="baseline"/>
              <w:rPr>
                <w:rFonts w:ascii="Arial" w:hAnsi="Arial" w:cs="Arial"/>
                <w:sz w:val="16"/>
                <w:szCs w:val="16"/>
              </w:rPr>
            </w:pPr>
            <w:r w:rsidRPr="00B61817">
              <w:rPr>
                <w:rFonts w:ascii="Arial" w:hAnsi="Arial" w:cs="Arial"/>
                <w:sz w:val="16"/>
                <w:szCs w:val="16"/>
              </w:rPr>
              <w:t>FFS details of the required offset.</w:t>
            </w:r>
          </w:p>
          <w:p w14:paraId="6FC1DA25" w14:textId="77777777" w:rsidR="00CD2EC8" w:rsidRPr="00B61817" w:rsidRDefault="00CD2EC8" w:rsidP="00323646">
            <w:pPr>
              <w:pStyle w:val="a7"/>
              <w:numPr>
                <w:ilvl w:val="0"/>
                <w:numId w:val="6"/>
              </w:numPr>
              <w:ind w:firstLineChars="0"/>
              <w:contextualSpacing/>
              <w:textAlignment w:val="baseline"/>
              <w:rPr>
                <w:rFonts w:ascii="Arial" w:hAnsi="Arial" w:cs="Arial"/>
                <w:sz w:val="16"/>
                <w:szCs w:val="16"/>
              </w:rPr>
            </w:pPr>
            <w:r w:rsidRPr="00B61817">
              <w:rPr>
                <w:rFonts w:ascii="Arial" w:hAnsi="Arial" w:cs="Arial"/>
                <w:sz w:val="16"/>
                <w:szCs w:val="16"/>
              </w:rPr>
              <w:t>Alt2: the IAB-MT Tx timing is set by the node to the timing obtained for the node’s DL Tx.</w:t>
            </w:r>
          </w:p>
          <w:p w14:paraId="7ADAB6D2" w14:textId="77777777" w:rsidR="00CD2EC8" w:rsidRPr="00B61817" w:rsidRDefault="00CD2EC8" w:rsidP="00323646">
            <w:pPr>
              <w:pStyle w:val="a7"/>
              <w:numPr>
                <w:ilvl w:val="0"/>
                <w:numId w:val="6"/>
              </w:numPr>
              <w:ind w:firstLineChars="0"/>
              <w:contextualSpacing/>
              <w:textAlignment w:val="baseline"/>
              <w:rPr>
                <w:rFonts w:ascii="Arial" w:hAnsi="Arial" w:cs="Arial"/>
                <w:sz w:val="16"/>
                <w:szCs w:val="16"/>
              </w:rPr>
            </w:pPr>
            <w:r w:rsidRPr="00B61817">
              <w:rPr>
                <w:rFonts w:ascii="Arial" w:hAnsi="Arial" w:cs="Arial"/>
                <w:sz w:val="16"/>
                <w:szCs w:val="16"/>
              </w:rPr>
              <w:t>Alt3: the IAB-MT Tx timing is obtained by the node jointly with the IAB-DU Tx timing via a common offset from the parent node.</w:t>
            </w:r>
          </w:p>
          <w:p w14:paraId="33A4A062" w14:textId="77777777" w:rsidR="00CD2EC8" w:rsidRPr="00B61817" w:rsidRDefault="00CD2EC8" w:rsidP="00323646">
            <w:pPr>
              <w:rPr>
                <w:rFonts w:ascii="Arial" w:hAnsi="Arial" w:cs="Arial"/>
                <w:bCs/>
                <w:sz w:val="16"/>
                <w:szCs w:val="16"/>
              </w:rPr>
            </w:pPr>
            <w:r w:rsidRPr="00B61817">
              <w:rPr>
                <w:rFonts w:ascii="Arial" w:hAnsi="Arial" w:cs="Arial"/>
                <w:bCs/>
                <w:sz w:val="16"/>
                <w:szCs w:val="16"/>
              </w:rPr>
              <w:t>Downselection to consider at least the following aspects:</w:t>
            </w:r>
          </w:p>
          <w:p w14:paraId="4DA9A073" w14:textId="77777777" w:rsidR="00CD2EC8" w:rsidRPr="00B61817" w:rsidRDefault="00CD2EC8" w:rsidP="00323646">
            <w:pPr>
              <w:pStyle w:val="a7"/>
              <w:numPr>
                <w:ilvl w:val="0"/>
                <w:numId w:val="6"/>
              </w:numPr>
              <w:ind w:firstLineChars="0"/>
              <w:contextualSpacing/>
              <w:textAlignment w:val="baseline"/>
              <w:rPr>
                <w:rFonts w:ascii="Arial" w:hAnsi="Arial" w:cs="Arial"/>
                <w:sz w:val="16"/>
                <w:szCs w:val="16"/>
              </w:rPr>
            </w:pPr>
            <w:r w:rsidRPr="00B61817">
              <w:rPr>
                <w:rFonts w:ascii="Arial" w:hAnsi="Arial" w:cs="Arial"/>
                <w:sz w:val="16"/>
                <w:szCs w:val="16"/>
              </w:rPr>
              <w:t>Dependency of DL synchronization schemes at the IAB-DU</w:t>
            </w:r>
          </w:p>
          <w:p w14:paraId="7F7D353D" w14:textId="77777777" w:rsidR="00CD2EC8" w:rsidRPr="00B61817" w:rsidRDefault="00CD2EC8" w:rsidP="00323646">
            <w:pPr>
              <w:pStyle w:val="a7"/>
              <w:numPr>
                <w:ilvl w:val="0"/>
                <w:numId w:val="6"/>
              </w:numPr>
              <w:ind w:firstLineChars="0"/>
              <w:contextualSpacing/>
              <w:textAlignment w:val="baseline"/>
              <w:rPr>
                <w:rFonts w:ascii="Arial" w:hAnsi="Arial" w:cs="Arial"/>
                <w:sz w:val="16"/>
                <w:szCs w:val="16"/>
              </w:rPr>
            </w:pPr>
            <w:r w:rsidRPr="00B61817">
              <w:rPr>
                <w:rFonts w:ascii="Arial" w:hAnsi="Arial" w:cs="Arial"/>
                <w:sz w:val="16"/>
                <w:szCs w:val="16"/>
              </w:rPr>
              <w:t>Potential additional signaling overhead.</w:t>
            </w:r>
          </w:p>
          <w:p w14:paraId="017060B9" w14:textId="77777777" w:rsidR="00CD2EC8" w:rsidRPr="00B61817" w:rsidRDefault="00CD2EC8" w:rsidP="00323646">
            <w:pPr>
              <w:pStyle w:val="a7"/>
              <w:numPr>
                <w:ilvl w:val="0"/>
                <w:numId w:val="6"/>
              </w:numPr>
              <w:ind w:firstLineChars="0"/>
              <w:contextualSpacing/>
              <w:textAlignment w:val="baseline"/>
              <w:rPr>
                <w:rFonts w:ascii="Arial" w:hAnsi="Arial" w:cs="Arial"/>
                <w:sz w:val="16"/>
                <w:szCs w:val="16"/>
              </w:rPr>
            </w:pPr>
            <w:r w:rsidRPr="00B61817">
              <w:rPr>
                <w:rFonts w:ascii="Arial" w:hAnsi="Arial" w:cs="Arial"/>
                <w:sz w:val="16"/>
                <w:szCs w:val="16"/>
              </w:rPr>
              <w:t>Achievable DU Tx / MT Tx alignment error tolerance.</w:t>
            </w:r>
          </w:p>
          <w:p w14:paraId="4F3B3A8D" w14:textId="77777777" w:rsidR="00CD2EC8" w:rsidRDefault="00CD2EC8" w:rsidP="00323646">
            <w:pPr>
              <w:pStyle w:val="a7"/>
              <w:numPr>
                <w:ilvl w:val="0"/>
                <w:numId w:val="6"/>
              </w:numPr>
              <w:ind w:firstLineChars="0"/>
              <w:contextualSpacing/>
              <w:textAlignment w:val="baseline"/>
              <w:rPr>
                <w:rFonts w:ascii="Arial" w:hAnsi="Arial" w:cs="Arial"/>
                <w:sz w:val="16"/>
                <w:szCs w:val="16"/>
              </w:rPr>
            </w:pPr>
            <w:r w:rsidRPr="00B61817">
              <w:rPr>
                <w:rFonts w:ascii="Arial" w:hAnsi="Arial" w:cs="Arial"/>
                <w:sz w:val="16"/>
                <w:szCs w:val="16"/>
              </w:rPr>
              <w:t>Suitability for switching between timing modes.</w:t>
            </w:r>
          </w:p>
          <w:p w14:paraId="2E42068C" w14:textId="77777777" w:rsidR="00CD2EC8" w:rsidRPr="00C257EF" w:rsidRDefault="00CD2EC8" w:rsidP="00323646">
            <w:pPr>
              <w:rPr>
                <w:rFonts w:ascii="Arial" w:hAnsi="Arial" w:cs="Arial"/>
                <w:bCs/>
                <w:sz w:val="16"/>
                <w:szCs w:val="16"/>
                <w:highlight w:val="yellow"/>
              </w:rPr>
            </w:pPr>
            <w:r w:rsidRPr="00C257EF">
              <w:rPr>
                <w:rFonts w:ascii="Arial" w:hAnsi="Arial" w:cs="Arial"/>
                <w:bCs/>
                <w:sz w:val="16"/>
                <w:szCs w:val="16"/>
                <w:highlight w:val="green"/>
              </w:rPr>
              <w:t xml:space="preserve">Agreement </w:t>
            </w:r>
          </w:p>
          <w:p w14:paraId="3601E733" w14:textId="77777777" w:rsidR="00CD2EC8" w:rsidRPr="00B61817" w:rsidRDefault="00CD2EC8" w:rsidP="00323646">
            <w:pPr>
              <w:rPr>
                <w:rFonts w:ascii="Arial" w:hAnsi="Arial" w:cs="Arial"/>
                <w:bCs/>
                <w:sz w:val="16"/>
                <w:szCs w:val="16"/>
              </w:rPr>
            </w:pPr>
            <w:r w:rsidRPr="00B61817">
              <w:rPr>
                <w:rFonts w:ascii="Arial" w:hAnsi="Arial" w:cs="Arial"/>
                <w:bCs/>
                <w:sz w:val="16"/>
                <w:szCs w:val="16"/>
              </w:rPr>
              <w:t>An IAB-node is indicated when Case 6 timing is performed at the IAB-node.</w:t>
            </w:r>
          </w:p>
          <w:p w14:paraId="020F6E2A" w14:textId="77777777" w:rsidR="00CD2EC8" w:rsidRPr="00B61817" w:rsidRDefault="00CD2EC8" w:rsidP="00323646">
            <w:pPr>
              <w:pStyle w:val="a7"/>
              <w:numPr>
                <w:ilvl w:val="0"/>
                <w:numId w:val="16"/>
              </w:numPr>
              <w:ind w:firstLineChars="0"/>
              <w:contextualSpacing/>
              <w:rPr>
                <w:rFonts w:ascii="Arial" w:hAnsi="Arial" w:cs="Arial"/>
                <w:bCs/>
                <w:color w:val="000000"/>
                <w:sz w:val="16"/>
                <w:szCs w:val="16"/>
              </w:rPr>
            </w:pPr>
            <w:r w:rsidRPr="00B61817">
              <w:rPr>
                <w:rFonts w:ascii="Arial" w:hAnsi="Arial" w:cs="Arial"/>
                <w:bCs/>
                <w:color w:val="000000"/>
                <w:sz w:val="16"/>
                <w:szCs w:val="16"/>
              </w:rPr>
              <w:t>FFS details of the indication (e.g. semi-static and/or dynamic, implicit and/or explicit, linkage to multiplexing capability, etc.).</w:t>
            </w:r>
          </w:p>
          <w:p w14:paraId="2502048C" w14:textId="77777777" w:rsidR="00CD2EC8" w:rsidRPr="00B61817" w:rsidRDefault="00CD2EC8" w:rsidP="00323646">
            <w:pPr>
              <w:pStyle w:val="a7"/>
              <w:ind w:firstLine="320"/>
              <w:rPr>
                <w:rFonts w:ascii="Arial" w:hAnsi="Arial" w:cs="Arial"/>
                <w:bCs/>
                <w:color w:val="000000"/>
                <w:sz w:val="16"/>
                <w:szCs w:val="16"/>
              </w:rPr>
            </w:pPr>
            <w:r w:rsidRPr="00B61817">
              <w:rPr>
                <w:rFonts w:ascii="Arial" w:hAnsi="Arial" w:cs="Arial"/>
                <w:bCs/>
                <w:color w:val="000000"/>
                <w:sz w:val="16"/>
                <w:szCs w:val="16"/>
              </w:rPr>
              <w:t>FFS whether an IAB-node is also indicated when Case 7 timing is performed at the IAB-node.</w:t>
            </w:r>
          </w:p>
        </w:tc>
      </w:tr>
    </w:tbl>
    <w:p w14:paraId="58B6765A" w14:textId="32056008" w:rsidR="00CD2EC8" w:rsidRDefault="00C10A8B" w:rsidP="00AA7B40">
      <w:pPr>
        <w:rPr>
          <w:color w:val="000000"/>
          <w:sz w:val="20"/>
          <w:szCs w:val="20"/>
        </w:rPr>
      </w:pPr>
      <w:r>
        <w:rPr>
          <w:color w:val="000000"/>
          <w:sz w:val="20"/>
          <w:szCs w:val="20"/>
        </w:rPr>
        <w:t>Each alternative would its own pros and cons. And RAN1 is the leading group to decide the mechanism to enable timing case#6 during</w:t>
      </w:r>
      <w:r w:rsidR="00A81997">
        <w:rPr>
          <w:color w:val="000000"/>
          <w:sz w:val="20"/>
          <w:szCs w:val="20"/>
        </w:rPr>
        <w:t xml:space="preserve"> this</w:t>
      </w:r>
      <w:r>
        <w:rPr>
          <w:color w:val="000000"/>
          <w:sz w:val="20"/>
          <w:szCs w:val="20"/>
        </w:rPr>
        <w:t xml:space="preserve"> discussion. Regarding way forward agreed in RAN4 to study further on necessity to define the TAE </w:t>
      </w:r>
      <w:r w:rsidRPr="00423F77">
        <w:rPr>
          <w:rFonts w:eastAsia="宋体"/>
          <w:color w:val="000000" w:themeColor="text1"/>
        </w:rPr>
        <w:t>between MT UL TX and DU DL T</w:t>
      </w:r>
      <w:r w:rsidRPr="00137CFD">
        <w:rPr>
          <w:color w:val="000000"/>
          <w:sz w:val="20"/>
          <w:szCs w:val="20"/>
        </w:rPr>
        <w:t>X</w:t>
      </w:r>
      <w:r>
        <w:rPr>
          <w:color w:val="000000"/>
          <w:sz w:val="20"/>
          <w:szCs w:val="20"/>
        </w:rPr>
        <w:t xml:space="preserve">, as indicated in our contribution submitted </w:t>
      </w:r>
      <w:r w:rsidR="00A81997">
        <w:rPr>
          <w:color w:val="000000"/>
          <w:sz w:val="20"/>
          <w:szCs w:val="20"/>
        </w:rPr>
        <w:t xml:space="preserve">in May </w:t>
      </w:r>
      <w:r>
        <w:rPr>
          <w:color w:val="000000"/>
          <w:sz w:val="20"/>
          <w:szCs w:val="20"/>
        </w:rPr>
        <w:t xml:space="preserve">meeting there is no necessity identified for this requirement. According to legacy discussion </w:t>
      </w:r>
      <w:r w:rsidRPr="00137CFD">
        <w:rPr>
          <w:color w:val="000000"/>
          <w:sz w:val="20"/>
          <w:szCs w:val="20"/>
        </w:rPr>
        <w:t xml:space="preserve">the motivation for TAE of BS is to ensure UE successful reception with the time alignment error between two signal sources. While the IAB-MT and IAB-DU should direct to different receiver as one to parent link and the other to child link. Consequently, no receiver is expected to take signal from both IAB-MT and IAB-DU. Hence </w:t>
      </w:r>
      <w:r>
        <w:rPr>
          <w:color w:val="000000"/>
          <w:sz w:val="20"/>
          <w:szCs w:val="20"/>
        </w:rPr>
        <w:t xml:space="preserve">from our point of view, </w:t>
      </w:r>
      <w:r w:rsidRPr="00137CFD">
        <w:rPr>
          <w:color w:val="000000"/>
          <w:sz w:val="20"/>
          <w:szCs w:val="20"/>
        </w:rPr>
        <w:t>there is no necessity to define additional TAE requirement between IAB-DU and IAB-MT.</w:t>
      </w:r>
      <w:r>
        <w:rPr>
          <w:color w:val="000000"/>
          <w:sz w:val="20"/>
          <w:szCs w:val="20"/>
        </w:rPr>
        <w:t xml:space="preserve"> But as indicated in RAN1 discussion, IAB-DU and IAB-MT alignment error if agreed to be addressed in RAN1 discussion and related request sent to </w:t>
      </w:r>
      <w:r w:rsidR="00A81997">
        <w:rPr>
          <w:color w:val="000000"/>
          <w:sz w:val="20"/>
          <w:szCs w:val="20"/>
        </w:rPr>
        <w:t>inquire</w:t>
      </w:r>
      <w:r>
        <w:rPr>
          <w:color w:val="000000"/>
          <w:sz w:val="20"/>
          <w:szCs w:val="20"/>
        </w:rPr>
        <w:t xml:space="preserve"> RAN4, the discussion is not precluded. However, at current stage it may be premature to go ahead in RAN4 discussion without RAN1 final </w:t>
      </w:r>
      <w:r>
        <w:rPr>
          <w:color w:val="000000"/>
          <w:sz w:val="20"/>
          <w:szCs w:val="20"/>
        </w:rPr>
        <w:lastRenderedPageBreak/>
        <w:t>decision on mechanism to be supported in Rel-17.</w:t>
      </w:r>
    </w:p>
    <w:p w14:paraId="4B712900" w14:textId="3A277DF2" w:rsidR="00C10A8B" w:rsidRDefault="00C10A8B" w:rsidP="00AA7B40">
      <w:pPr>
        <w:rPr>
          <w:color w:val="000000"/>
          <w:sz w:val="20"/>
          <w:szCs w:val="20"/>
        </w:rPr>
      </w:pPr>
      <w:r w:rsidRPr="00C10A8B">
        <w:rPr>
          <w:b/>
          <w:color w:val="000000"/>
          <w:sz w:val="20"/>
          <w:szCs w:val="20"/>
        </w:rPr>
        <w:t>Proposal 1</w:t>
      </w:r>
      <w:r>
        <w:rPr>
          <w:color w:val="000000"/>
          <w:sz w:val="20"/>
          <w:szCs w:val="20"/>
        </w:rPr>
        <w:t>: there is no need to define TAE between IAB-DU TX and IAB-MT TX as RF requirement for Rel-17</w:t>
      </w:r>
      <w:r w:rsidR="00A81997">
        <w:rPr>
          <w:color w:val="000000"/>
          <w:sz w:val="20"/>
          <w:szCs w:val="20"/>
        </w:rPr>
        <w:t xml:space="preserve"> IAB</w:t>
      </w:r>
      <w:r>
        <w:rPr>
          <w:color w:val="000000"/>
          <w:sz w:val="20"/>
          <w:szCs w:val="20"/>
        </w:rPr>
        <w:t xml:space="preserve">. </w:t>
      </w:r>
    </w:p>
    <w:p w14:paraId="4F5394AA" w14:textId="27F07F7E" w:rsidR="00C10A8B" w:rsidRDefault="00C10A8B" w:rsidP="00AA7B40">
      <w:pPr>
        <w:rPr>
          <w:color w:val="000000"/>
          <w:sz w:val="20"/>
          <w:szCs w:val="20"/>
        </w:rPr>
      </w:pPr>
      <w:r w:rsidRPr="00C10A8B">
        <w:rPr>
          <w:b/>
          <w:color w:val="000000"/>
          <w:sz w:val="20"/>
          <w:szCs w:val="20"/>
        </w:rPr>
        <w:t>Proposal</w:t>
      </w:r>
      <w:r>
        <w:rPr>
          <w:b/>
          <w:color w:val="000000"/>
          <w:sz w:val="20"/>
          <w:szCs w:val="20"/>
        </w:rPr>
        <w:t xml:space="preserve"> </w:t>
      </w:r>
      <w:r w:rsidRPr="00C10A8B">
        <w:rPr>
          <w:b/>
          <w:color w:val="000000"/>
          <w:sz w:val="20"/>
          <w:szCs w:val="20"/>
        </w:rPr>
        <w:t>2</w:t>
      </w:r>
      <w:r>
        <w:rPr>
          <w:color w:val="000000"/>
          <w:sz w:val="20"/>
          <w:szCs w:val="20"/>
        </w:rPr>
        <w:t xml:space="preserve">: Time alignment accuracy discussion if needed should be triggered by RAN1 decision. </w:t>
      </w:r>
    </w:p>
    <w:p w14:paraId="5EFEB1AA" w14:textId="77777777" w:rsidR="00C10A8B" w:rsidRDefault="00C10A8B" w:rsidP="00AA7B40">
      <w:pPr>
        <w:rPr>
          <w:b/>
        </w:rPr>
      </w:pPr>
    </w:p>
    <w:p w14:paraId="32ADECC7" w14:textId="01995BED" w:rsidR="00AA7B40" w:rsidRPr="00AA7B40" w:rsidRDefault="00AA7B40" w:rsidP="00AA7B40">
      <w:pPr>
        <w:rPr>
          <w:rFonts w:ascii="Calibri" w:hAnsi="Calibri" w:cs="Calibri"/>
          <w:bCs/>
          <w:sz w:val="20"/>
          <w:szCs w:val="20"/>
        </w:rPr>
      </w:pPr>
      <w:r w:rsidRPr="00AA7B40">
        <w:rPr>
          <w:rFonts w:hint="eastAsia"/>
          <w:sz w:val="20"/>
          <w:szCs w:val="20"/>
        </w:rPr>
        <w:t>F</w:t>
      </w:r>
      <w:r w:rsidRPr="00AA7B40">
        <w:rPr>
          <w:sz w:val="20"/>
          <w:szCs w:val="20"/>
        </w:rPr>
        <w:t>or</w:t>
      </w:r>
      <w:r>
        <w:rPr>
          <w:sz w:val="20"/>
          <w:szCs w:val="20"/>
        </w:rPr>
        <w:t xml:space="preserve"> timing case#7 all candidate solutions on timing reference are based on configuration from parent node as agreement in table below. Obviously, RAN1 will continue on downselection among the alternatives with considerations addressed in chairman notes. </w:t>
      </w:r>
      <w:r w:rsidR="00C10A8B">
        <w:rPr>
          <w:sz w:val="20"/>
          <w:szCs w:val="20"/>
        </w:rPr>
        <w:t>There is no clear implication on RAN4 RF requirement based on current agreement</w:t>
      </w:r>
      <w:r w:rsidR="00A81997">
        <w:rPr>
          <w:sz w:val="20"/>
          <w:szCs w:val="20"/>
        </w:rPr>
        <w:t xml:space="preserve"> as well</w:t>
      </w:r>
      <w:bookmarkStart w:id="1" w:name="_GoBack"/>
      <w:bookmarkEnd w:id="1"/>
      <w:r w:rsidR="00C10A8B">
        <w:rPr>
          <w:sz w:val="20"/>
          <w:szCs w:val="20"/>
        </w:rPr>
        <w:t xml:space="preserve">. </w:t>
      </w:r>
    </w:p>
    <w:tbl>
      <w:tblPr>
        <w:tblStyle w:val="a6"/>
        <w:tblW w:w="0" w:type="auto"/>
        <w:tblLook w:val="04A0" w:firstRow="1" w:lastRow="0" w:firstColumn="1" w:lastColumn="0" w:noHBand="0" w:noVBand="1"/>
      </w:tblPr>
      <w:tblGrid>
        <w:gridCol w:w="10456"/>
      </w:tblGrid>
      <w:tr w:rsidR="00CD2EC8" w14:paraId="4435796D" w14:textId="77777777" w:rsidTr="00323646">
        <w:tc>
          <w:tcPr>
            <w:tcW w:w="10456" w:type="dxa"/>
          </w:tcPr>
          <w:p w14:paraId="6AE73F9F" w14:textId="77777777" w:rsidR="00CD2EC8" w:rsidRPr="00C257EF" w:rsidRDefault="00CD2EC8" w:rsidP="00323646">
            <w:pPr>
              <w:rPr>
                <w:rFonts w:ascii="Arial" w:hAnsi="Arial" w:cs="Arial"/>
                <w:bCs/>
                <w:sz w:val="16"/>
                <w:szCs w:val="16"/>
                <w:highlight w:val="yellow"/>
              </w:rPr>
            </w:pPr>
            <w:r w:rsidRPr="00C257EF">
              <w:rPr>
                <w:rFonts w:ascii="Arial" w:hAnsi="Arial" w:cs="Arial"/>
                <w:bCs/>
                <w:sz w:val="16"/>
                <w:szCs w:val="16"/>
                <w:highlight w:val="green"/>
              </w:rPr>
              <w:t xml:space="preserve">Agreement </w:t>
            </w:r>
          </w:p>
          <w:p w14:paraId="4480AA4D" w14:textId="77777777" w:rsidR="00CD2EC8" w:rsidRPr="00B61817" w:rsidRDefault="00CD2EC8" w:rsidP="00323646">
            <w:pPr>
              <w:rPr>
                <w:rFonts w:ascii="Arial" w:hAnsi="Arial" w:cs="Arial"/>
                <w:bCs/>
                <w:color w:val="000000"/>
                <w:sz w:val="16"/>
                <w:szCs w:val="16"/>
              </w:rPr>
            </w:pPr>
            <w:r w:rsidRPr="00B61817">
              <w:rPr>
                <w:rFonts w:ascii="Arial" w:hAnsi="Arial" w:cs="Arial"/>
                <w:bCs/>
                <w:color w:val="000000"/>
                <w:sz w:val="16"/>
                <w:szCs w:val="16"/>
              </w:rPr>
              <w:t>RAN1 to downselect how the IAB-MT Tx timing is set at an IAB-node for Case 7 timing at the parent node:</w:t>
            </w:r>
          </w:p>
          <w:p w14:paraId="17122969" w14:textId="77777777" w:rsidR="00CD2EC8" w:rsidRPr="00A16814" w:rsidRDefault="00CD2EC8" w:rsidP="00323646">
            <w:pPr>
              <w:pStyle w:val="a7"/>
              <w:numPr>
                <w:ilvl w:val="0"/>
                <w:numId w:val="16"/>
              </w:numPr>
              <w:ind w:firstLineChars="0"/>
              <w:contextualSpacing/>
              <w:rPr>
                <w:rFonts w:ascii="Arial" w:hAnsi="Arial" w:cs="Arial"/>
                <w:bCs/>
                <w:color w:val="000000"/>
                <w:sz w:val="16"/>
                <w:szCs w:val="16"/>
              </w:rPr>
            </w:pPr>
            <w:r w:rsidRPr="00A16814">
              <w:rPr>
                <w:rFonts w:ascii="Arial" w:hAnsi="Arial" w:cs="Arial"/>
                <w:bCs/>
                <w:color w:val="000000"/>
                <w:sz w:val="16"/>
                <w:szCs w:val="16"/>
              </w:rPr>
              <w:t>Alt1: the IAB-MT Tx timing of the node is obtained via the legacy TA loop plus an offset from the parent node.</w:t>
            </w:r>
          </w:p>
          <w:p w14:paraId="2ECB6807" w14:textId="77777777" w:rsidR="00CD2EC8" w:rsidRPr="00A16814" w:rsidRDefault="00CD2EC8" w:rsidP="00323646">
            <w:pPr>
              <w:pStyle w:val="a7"/>
              <w:numPr>
                <w:ilvl w:val="1"/>
                <w:numId w:val="16"/>
              </w:numPr>
              <w:ind w:firstLineChars="0"/>
              <w:contextualSpacing/>
              <w:rPr>
                <w:rFonts w:ascii="Arial" w:hAnsi="Arial" w:cs="Arial"/>
                <w:bCs/>
                <w:color w:val="000000"/>
                <w:sz w:val="16"/>
                <w:szCs w:val="16"/>
              </w:rPr>
            </w:pPr>
            <w:r w:rsidRPr="00A16814">
              <w:rPr>
                <w:rFonts w:ascii="Arial" w:hAnsi="Arial" w:cs="Arial"/>
                <w:bCs/>
                <w:color w:val="000000"/>
                <w:sz w:val="16"/>
                <w:szCs w:val="16"/>
              </w:rPr>
              <w:t>FFS details of the required offset</w:t>
            </w:r>
          </w:p>
          <w:p w14:paraId="4C62A7F0" w14:textId="77777777" w:rsidR="00CD2EC8" w:rsidRPr="00A16814" w:rsidRDefault="00CD2EC8" w:rsidP="00323646">
            <w:pPr>
              <w:pStyle w:val="a7"/>
              <w:numPr>
                <w:ilvl w:val="0"/>
                <w:numId w:val="16"/>
              </w:numPr>
              <w:ind w:firstLineChars="0"/>
              <w:contextualSpacing/>
              <w:rPr>
                <w:rFonts w:ascii="Arial" w:hAnsi="Arial" w:cs="Arial"/>
                <w:bCs/>
                <w:color w:val="000000"/>
                <w:sz w:val="16"/>
                <w:szCs w:val="16"/>
              </w:rPr>
            </w:pPr>
            <w:r w:rsidRPr="00A16814">
              <w:rPr>
                <w:rFonts w:ascii="Arial" w:hAnsi="Arial" w:cs="Arial"/>
                <w:bCs/>
                <w:color w:val="000000"/>
                <w:sz w:val="16"/>
                <w:szCs w:val="16"/>
              </w:rPr>
              <w:t>Alt2: the IAB-MT Tx timing of the node is obtained via the legacy TA loop from the parent node.</w:t>
            </w:r>
          </w:p>
          <w:p w14:paraId="7FD18264" w14:textId="77777777" w:rsidR="00CD2EC8" w:rsidRPr="00A16814" w:rsidRDefault="00CD2EC8" w:rsidP="00323646">
            <w:pPr>
              <w:pStyle w:val="a7"/>
              <w:numPr>
                <w:ilvl w:val="0"/>
                <w:numId w:val="16"/>
              </w:numPr>
              <w:ind w:firstLineChars="0"/>
              <w:contextualSpacing/>
              <w:rPr>
                <w:rFonts w:ascii="Arial" w:hAnsi="Arial" w:cs="Arial"/>
                <w:bCs/>
                <w:color w:val="000000"/>
                <w:sz w:val="16"/>
                <w:szCs w:val="16"/>
              </w:rPr>
            </w:pPr>
            <w:r w:rsidRPr="00A16814">
              <w:rPr>
                <w:rStyle w:val="af7"/>
                <w:rFonts w:ascii="Arial" w:hAnsi="Arial" w:cs="Arial"/>
                <w:i w:val="0"/>
                <w:sz w:val="16"/>
                <w:szCs w:val="16"/>
              </w:rPr>
              <w:t>Alt3: the IAB-MT Tx timing of the node is obtained via a Case 7 specific TA loop from the parent node.</w:t>
            </w:r>
          </w:p>
          <w:p w14:paraId="23843F39" w14:textId="77777777" w:rsidR="00CD2EC8" w:rsidRPr="00B61817" w:rsidRDefault="00CD2EC8" w:rsidP="00323646">
            <w:pPr>
              <w:rPr>
                <w:rFonts w:ascii="Arial" w:hAnsi="Arial" w:cs="Arial"/>
                <w:bCs/>
                <w:sz w:val="16"/>
                <w:szCs w:val="16"/>
              </w:rPr>
            </w:pPr>
            <w:r w:rsidRPr="00B61817">
              <w:rPr>
                <w:rFonts w:ascii="Arial" w:hAnsi="Arial" w:cs="Arial"/>
                <w:bCs/>
                <w:sz w:val="16"/>
                <w:szCs w:val="16"/>
              </w:rPr>
              <w:t>Downselection to consider at least the following aspects:</w:t>
            </w:r>
          </w:p>
          <w:p w14:paraId="237A4227" w14:textId="77777777" w:rsidR="00CD2EC8" w:rsidRPr="00B61817" w:rsidRDefault="00CD2EC8" w:rsidP="00323646">
            <w:pPr>
              <w:pStyle w:val="a7"/>
              <w:numPr>
                <w:ilvl w:val="0"/>
                <w:numId w:val="16"/>
              </w:numPr>
              <w:ind w:firstLineChars="0"/>
              <w:contextualSpacing/>
              <w:rPr>
                <w:rFonts w:ascii="Arial" w:hAnsi="Arial" w:cs="Arial"/>
                <w:bCs/>
                <w:color w:val="000000"/>
                <w:sz w:val="16"/>
                <w:szCs w:val="16"/>
              </w:rPr>
            </w:pPr>
            <w:r w:rsidRPr="00B61817">
              <w:rPr>
                <w:rFonts w:ascii="Arial" w:hAnsi="Arial" w:cs="Arial"/>
                <w:bCs/>
                <w:color w:val="000000"/>
                <w:sz w:val="16"/>
                <w:szCs w:val="16"/>
              </w:rPr>
              <w:t>Potential impact to OTA synchronization availability for DU Tx at the IAB-node.</w:t>
            </w:r>
          </w:p>
          <w:p w14:paraId="2448A0D8" w14:textId="77777777" w:rsidR="00CD2EC8" w:rsidRPr="00B61817" w:rsidRDefault="00CD2EC8" w:rsidP="00323646">
            <w:pPr>
              <w:pStyle w:val="a7"/>
              <w:numPr>
                <w:ilvl w:val="0"/>
                <w:numId w:val="16"/>
              </w:numPr>
              <w:ind w:firstLineChars="0"/>
              <w:contextualSpacing/>
              <w:rPr>
                <w:rFonts w:ascii="Arial" w:hAnsi="Arial" w:cs="Arial"/>
                <w:bCs/>
                <w:color w:val="000000"/>
                <w:sz w:val="16"/>
                <w:szCs w:val="16"/>
              </w:rPr>
            </w:pPr>
            <w:r w:rsidRPr="00B61817">
              <w:rPr>
                <w:rFonts w:ascii="Arial" w:hAnsi="Arial" w:cs="Arial"/>
                <w:bCs/>
                <w:color w:val="000000"/>
                <w:sz w:val="16"/>
                <w:szCs w:val="16"/>
              </w:rPr>
              <w:t>Potential additional signaling overhead.</w:t>
            </w:r>
          </w:p>
          <w:p w14:paraId="2A6372BD" w14:textId="236DAEBA" w:rsidR="00CD2EC8" w:rsidRPr="00AA7B40" w:rsidRDefault="00CD2EC8" w:rsidP="00AA7B40">
            <w:pPr>
              <w:pStyle w:val="a7"/>
              <w:numPr>
                <w:ilvl w:val="0"/>
                <w:numId w:val="16"/>
              </w:numPr>
              <w:ind w:firstLineChars="0"/>
              <w:contextualSpacing/>
              <w:rPr>
                <w:rFonts w:ascii="Arial" w:hAnsi="Arial" w:cs="Arial"/>
                <w:bCs/>
                <w:color w:val="000000"/>
                <w:sz w:val="16"/>
                <w:szCs w:val="16"/>
              </w:rPr>
            </w:pPr>
            <w:r w:rsidRPr="00B61817">
              <w:rPr>
                <w:rFonts w:ascii="Arial" w:hAnsi="Arial" w:cs="Arial"/>
                <w:bCs/>
                <w:color w:val="000000"/>
                <w:sz w:val="16"/>
                <w:szCs w:val="16"/>
              </w:rPr>
              <w:t>Suitability for switching between timing modes.</w:t>
            </w:r>
          </w:p>
        </w:tc>
      </w:tr>
    </w:tbl>
    <w:p w14:paraId="22558D97" w14:textId="77777777" w:rsidR="00AF61B8" w:rsidRPr="00C10A8B" w:rsidRDefault="00AF61B8" w:rsidP="00C10A8B">
      <w:pPr>
        <w:spacing w:line="276" w:lineRule="auto"/>
        <w:rPr>
          <w:color w:val="000000"/>
        </w:rPr>
      </w:pPr>
    </w:p>
    <w:p w14:paraId="4B5CBA1E" w14:textId="63DFEDD9" w:rsidR="00781F52" w:rsidRDefault="00781F52" w:rsidP="00781F52">
      <w:pPr>
        <w:pStyle w:val="1"/>
        <w:rPr>
          <w:rFonts w:cs="Arial"/>
          <w:lang w:eastAsia="zh-CN"/>
        </w:rPr>
      </w:pPr>
      <w:r>
        <w:rPr>
          <w:rFonts w:cs="Arial"/>
          <w:lang w:eastAsia="zh-CN"/>
        </w:rPr>
        <w:t xml:space="preserve">Conclusion   </w:t>
      </w:r>
    </w:p>
    <w:p w14:paraId="55835787" w14:textId="2B90238B" w:rsidR="00552F9D" w:rsidRPr="00E81B9C" w:rsidRDefault="00C10A8B" w:rsidP="006C61CE">
      <w:pPr>
        <w:rPr>
          <w:sz w:val="20"/>
          <w:szCs w:val="20"/>
          <w:lang w:val="en-GB"/>
        </w:rPr>
      </w:pPr>
      <w:r w:rsidRPr="00E81B9C">
        <w:rPr>
          <w:rFonts w:hint="eastAsia"/>
          <w:sz w:val="20"/>
          <w:szCs w:val="20"/>
          <w:lang w:val="en-GB"/>
        </w:rPr>
        <w:t>T</w:t>
      </w:r>
      <w:r w:rsidRPr="00E81B9C">
        <w:rPr>
          <w:sz w:val="20"/>
          <w:szCs w:val="20"/>
          <w:lang w:val="en-GB"/>
        </w:rPr>
        <w:t>his contribution discuss</w:t>
      </w:r>
      <w:r w:rsidR="00A81997">
        <w:rPr>
          <w:sz w:val="20"/>
          <w:szCs w:val="20"/>
          <w:lang w:val="en-GB"/>
        </w:rPr>
        <w:t>es</w:t>
      </w:r>
      <w:r w:rsidRPr="00E81B9C">
        <w:rPr>
          <w:sz w:val="20"/>
          <w:szCs w:val="20"/>
          <w:lang w:val="en-GB"/>
        </w:rPr>
        <w:t xml:space="preserve"> further regarding the Rel-17 IAB enhancement on timing alignment mechanism based on corresponding agreement from RAN1 and RAN4. The conclusion is that there is no need to define TAE RF requirement for </w:t>
      </w:r>
      <w:r w:rsidR="00A81997">
        <w:rPr>
          <w:sz w:val="20"/>
          <w:szCs w:val="20"/>
          <w:lang w:val="en-GB"/>
        </w:rPr>
        <w:t xml:space="preserve">simultaneous transmission of </w:t>
      </w:r>
      <w:r w:rsidRPr="00E81B9C">
        <w:rPr>
          <w:sz w:val="20"/>
          <w:szCs w:val="20"/>
          <w:lang w:val="en-GB"/>
        </w:rPr>
        <w:t>IAB-DU and IAB-MT. However, it should not be precluded the discussion on timing alignment accuracy between two interface if agreed</w:t>
      </w:r>
      <w:r w:rsidR="00F84C85" w:rsidRPr="00E81B9C">
        <w:rPr>
          <w:sz w:val="20"/>
          <w:szCs w:val="20"/>
          <w:lang w:val="en-GB"/>
        </w:rPr>
        <w:t xml:space="preserve"> by RAN1</w:t>
      </w:r>
      <w:r w:rsidRPr="00E81B9C">
        <w:rPr>
          <w:sz w:val="20"/>
          <w:szCs w:val="20"/>
          <w:lang w:val="en-GB"/>
        </w:rPr>
        <w:t xml:space="preserve"> and request</w:t>
      </w:r>
      <w:r w:rsidR="00F84C85" w:rsidRPr="00E81B9C">
        <w:rPr>
          <w:sz w:val="20"/>
          <w:szCs w:val="20"/>
          <w:lang w:val="en-GB"/>
        </w:rPr>
        <w:t xml:space="preserve"> sent to RAN4</w:t>
      </w:r>
      <w:r w:rsidRPr="00E81B9C">
        <w:rPr>
          <w:sz w:val="20"/>
          <w:szCs w:val="20"/>
          <w:lang w:val="en-GB"/>
        </w:rPr>
        <w:t xml:space="preserve">.  </w:t>
      </w:r>
    </w:p>
    <w:p w14:paraId="277971BB" w14:textId="77777777" w:rsidR="006C170D" w:rsidRPr="009676EF" w:rsidRDefault="005F1418" w:rsidP="009676EF">
      <w:pPr>
        <w:pStyle w:val="1"/>
        <w:rPr>
          <w:rFonts w:cs="Arial"/>
          <w:lang w:eastAsia="zh-CN"/>
        </w:rPr>
      </w:pPr>
      <w:r>
        <w:rPr>
          <w:rFonts w:cs="Arial"/>
          <w:lang w:eastAsia="zh-CN"/>
        </w:rPr>
        <w:t>Reference</w:t>
      </w:r>
      <w:r w:rsidR="004B40D6">
        <w:rPr>
          <w:rFonts w:cs="Arial"/>
          <w:lang w:eastAsia="zh-CN"/>
        </w:rPr>
        <w:t xml:space="preserve"> </w:t>
      </w:r>
    </w:p>
    <w:p w14:paraId="6DDE1BCD" w14:textId="5674EEBE" w:rsidR="007B41E7" w:rsidRDefault="005F1418" w:rsidP="007B41E7">
      <w:pPr>
        <w:rPr>
          <w:szCs w:val="21"/>
        </w:rPr>
      </w:pPr>
      <w:r>
        <w:rPr>
          <w:rFonts w:ascii="Calibri" w:hAnsi="Calibri" w:cs="Calibri"/>
          <w:iCs/>
          <w:szCs w:val="21"/>
        </w:rPr>
        <w:t>[1]</w:t>
      </w:r>
      <w:r w:rsidR="00A70B6C">
        <w:rPr>
          <w:szCs w:val="21"/>
        </w:rPr>
        <w:t xml:space="preserve"> </w:t>
      </w:r>
      <w:r w:rsidR="00750155" w:rsidRPr="005606CF">
        <w:rPr>
          <w:rFonts w:eastAsia="宋体" w:cstheme="minorHAnsi"/>
          <w:sz w:val="20"/>
          <w:szCs w:val="20"/>
          <w:lang w:eastAsia="ja-JP"/>
        </w:rPr>
        <w:t>R4-2108640</w:t>
      </w:r>
      <w:r w:rsidR="005C14D7">
        <w:rPr>
          <w:rFonts w:eastAsia="宋体" w:cstheme="minorHAnsi"/>
          <w:sz w:val="20"/>
          <w:szCs w:val="20"/>
          <w:lang w:eastAsia="ja-JP"/>
        </w:rPr>
        <w:t>，</w:t>
      </w:r>
      <w:r w:rsidR="005C14D7" w:rsidRPr="005606CF">
        <w:rPr>
          <w:rFonts w:eastAsia="宋体" w:cstheme="minorHAnsi"/>
          <w:sz w:val="20"/>
          <w:szCs w:val="20"/>
          <w:lang w:eastAsia="ja-JP"/>
        </w:rPr>
        <w:t>WF on simultaneous operating and timing case#6/7 for enhanced IAB</w:t>
      </w:r>
    </w:p>
    <w:p w14:paraId="4CBB0A09" w14:textId="4B493E06" w:rsidR="006C40E6" w:rsidRPr="006C40E6" w:rsidRDefault="006C40E6" w:rsidP="00EA6189">
      <w:pPr>
        <w:rPr>
          <w:szCs w:val="21"/>
        </w:rPr>
      </w:pPr>
    </w:p>
    <w:sectPr w:rsidR="006C40E6" w:rsidRPr="006C40E6" w:rsidSect="006C170D">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89BEC" w14:textId="77777777" w:rsidR="00B619DA" w:rsidRDefault="00B619DA" w:rsidP="006C170D">
      <w:r>
        <w:separator/>
      </w:r>
    </w:p>
  </w:endnote>
  <w:endnote w:type="continuationSeparator" w:id="0">
    <w:p w14:paraId="05E77EA2" w14:textId="77777777" w:rsidR="00B619DA" w:rsidRDefault="00B619DA" w:rsidP="006C1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23A0E3" w14:textId="77777777" w:rsidR="00B619DA" w:rsidRDefault="00B619DA" w:rsidP="006C170D">
      <w:r>
        <w:separator/>
      </w:r>
    </w:p>
  </w:footnote>
  <w:footnote w:type="continuationSeparator" w:id="0">
    <w:p w14:paraId="1C33B995" w14:textId="77777777" w:rsidR="00B619DA" w:rsidRDefault="00B619DA" w:rsidP="006C17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35D51"/>
    <w:multiLevelType w:val="hybridMultilevel"/>
    <w:tmpl w:val="6BF2A026"/>
    <w:lvl w:ilvl="0" w:tplc="3C004340">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2E2556C"/>
    <w:multiLevelType w:val="hybridMultilevel"/>
    <w:tmpl w:val="C84A62EE"/>
    <w:lvl w:ilvl="0" w:tplc="EFA4EBE2">
      <w:start w:val="8"/>
      <w:numFmt w:val="bullet"/>
      <w:lvlText w:val="-"/>
      <w:lvlJc w:val="left"/>
      <w:pPr>
        <w:ind w:left="720" w:hanging="360"/>
      </w:pPr>
      <w:rPr>
        <w:rFonts w:ascii="Calibri" w:eastAsia="Calibri"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3CA4CEA"/>
    <w:multiLevelType w:val="hybridMultilevel"/>
    <w:tmpl w:val="F20C72D2"/>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6B25CB3"/>
    <w:multiLevelType w:val="hybridMultilevel"/>
    <w:tmpl w:val="678AB35A"/>
    <w:lvl w:ilvl="0" w:tplc="B05EAE4E">
      <w:numFmt w:val="bullet"/>
      <w:lvlText w:val=""/>
      <w:lvlJc w:val="left"/>
      <w:pPr>
        <w:ind w:left="360" w:hanging="360"/>
      </w:pPr>
      <w:rPr>
        <w:rFonts w:ascii="Wingdings" w:eastAsia="Calibri" w:hAnsi="Wingding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50406B60"/>
    <w:multiLevelType w:val="hybridMultilevel"/>
    <w:tmpl w:val="FF48296C"/>
    <w:lvl w:ilvl="0" w:tplc="1ADCE4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D426F26"/>
    <w:multiLevelType w:val="multilevel"/>
    <w:tmpl w:val="C61CBF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2C71936"/>
    <w:multiLevelType w:val="multilevel"/>
    <w:tmpl w:val="6FE07F7C"/>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723"/>
        </w:tabs>
        <w:ind w:left="1723"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5796B76"/>
    <w:multiLevelType w:val="hybridMultilevel"/>
    <w:tmpl w:val="9BF2FF7C"/>
    <w:lvl w:ilvl="0" w:tplc="2DD00ACC">
      <w:start w:val="1"/>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EBF4BF5"/>
    <w:multiLevelType w:val="hybridMultilevel"/>
    <w:tmpl w:val="5C06C334"/>
    <w:lvl w:ilvl="0" w:tplc="91E0EA94">
      <w:start w:val="2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3"/>
  </w:num>
  <w:num w:numId="3">
    <w:abstractNumId w:val="13"/>
  </w:num>
  <w:num w:numId="4">
    <w:abstractNumId w:val="6"/>
  </w:num>
  <w:num w:numId="5">
    <w:abstractNumId w:val="7"/>
  </w:num>
  <w:num w:numId="6">
    <w:abstractNumId w:val="11"/>
  </w:num>
  <w:num w:numId="7">
    <w:abstractNumId w:val="10"/>
  </w:num>
  <w:num w:numId="8">
    <w:abstractNumId w:val="4"/>
  </w:num>
  <w:num w:numId="9">
    <w:abstractNumId w:val="12"/>
  </w:num>
  <w:num w:numId="10">
    <w:abstractNumId w:val="1"/>
  </w:num>
  <w:num w:numId="11">
    <w:abstractNumId w:val="0"/>
  </w:num>
  <w:num w:numId="12">
    <w:abstractNumId w:val="5"/>
  </w:num>
  <w:num w:numId="13">
    <w:abstractNumId w:val="2"/>
  </w:num>
  <w:num w:numId="14">
    <w:abstractNumId w:val="5"/>
  </w:num>
  <w:num w:numId="15">
    <w:abstractNumId w:val="2"/>
  </w:num>
  <w:num w:numId="16">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15A"/>
    <w:rsid w:val="00001BC7"/>
    <w:rsid w:val="00013FDE"/>
    <w:rsid w:val="00020FDD"/>
    <w:rsid w:val="000226EE"/>
    <w:rsid w:val="00022E69"/>
    <w:rsid w:val="00026A0C"/>
    <w:rsid w:val="000374FB"/>
    <w:rsid w:val="00056B30"/>
    <w:rsid w:val="000639A9"/>
    <w:rsid w:val="00064492"/>
    <w:rsid w:val="000716AF"/>
    <w:rsid w:val="000740B8"/>
    <w:rsid w:val="00075039"/>
    <w:rsid w:val="000B062C"/>
    <w:rsid w:val="000B59F8"/>
    <w:rsid w:val="000B7FE5"/>
    <w:rsid w:val="000E1986"/>
    <w:rsid w:val="000E71C0"/>
    <w:rsid w:val="000F4059"/>
    <w:rsid w:val="0010013A"/>
    <w:rsid w:val="00116146"/>
    <w:rsid w:val="00124E9A"/>
    <w:rsid w:val="00137CFD"/>
    <w:rsid w:val="00144530"/>
    <w:rsid w:val="00156FC2"/>
    <w:rsid w:val="0016269A"/>
    <w:rsid w:val="00162A85"/>
    <w:rsid w:val="00191EED"/>
    <w:rsid w:val="001931EF"/>
    <w:rsid w:val="001C2F89"/>
    <w:rsid w:val="001C3269"/>
    <w:rsid w:val="001C7D79"/>
    <w:rsid w:val="001E0D2E"/>
    <w:rsid w:val="001E22FB"/>
    <w:rsid w:val="001E2FF0"/>
    <w:rsid w:val="001F08C9"/>
    <w:rsid w:val="001F2FD2"/>
    <w:rsid w:val="001F58DE"/>
    <w:rsid w:val="001F595B"/>
    <w:rsid w:val="00203A69"/>
    <w:rsid w:val="002044AE"/>
    <w:rsid w:val="00216DE6"/>
    <w:rsid w:val="002230D3"/>
    <w:rsid w:val="0023035B"/>
    <w:rsid w:val="00245DF1"/>
    <w:rsid w:val="00250687"/>
    <w:rsid w:val="0025315D"/>
    <w:rsid w:val="00276C66"/>
    <w:rsid w:val="002A04B1"/>
    <w:rsid w:val="002B7ED4"/>
    <w:rsid w:val="002C243D"/>
    <w:rsid w:val="002C40CC"/>
    <w:rsid w:val="002D0FEA"/>
    <w:rsid w:val="002D7F8B"/>
    <w:rsid w:val="002E1038"/>
    <w:rsid w:val="002E1EFE"/>
    <w:rsid w:val="002E210A"/>
    <w:rsid w:val="002F0E43"/>
    <w:rsid w:val="002F4DE9"/>
    <w:rsid w:val="00333C86"/>
    <w:rsid w:val="00340E10"/>
    <w:rsid w:val="00353186"/>
    <w:rsid w:val="003704DB"/>
    <w:rsid w:val="0037789C"/>
    <w:rsid w:val="0038791C"/>
    <w:rsid w:val="003928ED"/>
    <w:rsid w:val="003D197B"/>
    <w:rsid w:val="003D3A8B"/>
    <w:rsid w:val="003D4B96"/>
    <w:rsid w:val="003D5584"/>
    <w:rsid w:val="003F3FD9"/>
    <w:rsid w:val="00403AFC"/>
    <w:rsid w:val="00427987"/>
    <w:rsid w:val="00460858"/>
    <w:rsid w:val="0046481D"/>
    <w:rsid w:val="004648DA"/>
    <w:rsid w:val="00467CB6"/>
    <w:rsid w:val="00471B56"/>
    <w:rsid w:val="004A4F47"/>
    <w:rsid w:val="004A4F80"/>
    <w:rsid w:val="004B40D6"/>
    <w:rsid w:val="004D6748"/>
    <w:rsid w:val="004E338D"/>
    <w:rsid w:val="004E4598"/>
    <w:rsid w:val="004F16CC"/>
    <w:rsid w:val="00502A45"/>
    <w:rsid w:val="0050306C"/>
    <w:rsid w:val="00516406"/>
    <w:rsid w:val="00524487"/>
    <w:rsid w:val="00527D79"/>
    <w:rsid w:val="0053006D"/>
    <w:rsid w:val="00532C42"/>
    <w:rsid w:val="00552A72"/>
    <w:rsid w:val="00552F9D"/>
    <w:rsid w:val="00566AD2"/>
    <w:rsid w:val="005766C7"/>
    <w:rsid w:val="0058741D"/>
    <w:rsid w:val="00597495"/>
    <w:rsid w:val="005B42B0"/>
    <w:rsid w:val="005B4331"/>
    <w:rsid w:val="005C14D7"/>
    <w:rsid w:val="005C1B2D"/>
    <w:rsid w:val="005C3A74"/>
    <w:rsid w:val="005E52EE"/>
    <w:rsid w:val="005E55F2"/>
    <w:rsid w:val="005F1418"/>
    <w:rsid w:val="0060793E"/>
    <w:rsid w:val="00620326"/>
    <w:rsid w:val="00624BBC"/>
    <w:rsid w:val="00626CF0"/>
    <w:rsid w:val="00632133"/>
    <w:rsid w:val="00633A50"/>
    <w:rsid w:val="0063529B"/>
    <w:rsid w:val="00654A9E"/>
    <w:rsid w:val="0066201A"/>
    <w:rsid w:val="0066418A"/>
    <w:rsid w:val="006732D8"/>
    <w:rsid w:val="0069011F"/>
    <w:rsid w:val="00696B3F"/>
    <w:rsid w:val="006B35D2"/>
    <w:rsid w:val="006C170D"/>
    <w:rsid w:val="006C3751"/>
    <w:rsid w:val="006C40E6"/>
    <w:rsid w:val="006C501A"/>
    <w:rsid w:val="006C61CE"/>
    <w:rsid w:val="006D3C78"/>
    <w:rsid w:val="006F2345"/>
    <w:rsid w:val="00704D67"/>
    <w:rsid w:val="00711A6E"/>
    <w:rsid w:val="0072094A"/>
    <w:rsid w:val="00735219"/>
    <w:rsid w:val="00750155"/>
    <w:rsid w:val="00757381"/>
    <w:rsid w:val="0077304F"/>
    <w:rsid w:val="00775005"/>
    <w:rsid w:val="00781F52"/>
    <w:rsid w:val="007A133A"/>
    <w:rsid w:val="007B41E7"/>
    <w:rsid w:val="007C0FAC"/>
    <w:rsid w:val="007D5A2F"/>
    <w:rsid w:val="007E3A74"/>
    <w:rsid w:val="007F2CE8"/>
    <w:rsid w:val="008017D8"/>
    <w:rsid w:val="0080333A"/>
    <w:rsid w:val="00805A5C"/>
    <w:rsid w:val="0080710F"/>
    <w:rsid w:val="00811852"/>
    <w:rsid w:val="008149BD"/>
    <w:rsid w:val="0081568D"/>
    <w:rsid w:val="00831E3D"/>
    <w:rsid w:val="00832F12"/>
    <w:rsid w:val="00853742"/>
    <w:rsid w:val="00867742"/>
    <w:rsid w:val="00880126"/>
    <w:rsid w:val="0088215A"/>
    <w:rsid w:val="00882E64"/>
    <w:rsid w:val="00884208"/>
    <w:rsid w:val="00894ECB"/>
    <w:rsid w:val="008A0E61"/>
    <w:rsid w:val="008A5091"/>
    <w:rsid w:val="008B7A3A"/>
    <w:rsid w:val="008D4FBD"/>
    <w:rsid w:val="008E50F4"/>
    <w:rsid w:val="008F2DA0"/>
    <w:rsid w:val="00904EA1"/>
    <w:rsid w:val="009116F1"/>
    <w:rsid w:val="009326A3"/>
    <w:rsid w:val="00942548"/>
    <w:rsid w:val="009512B7"/>
    <w:rsid w:val="009549A7"/>
    <w:rsid w:val="00960C16"/>
    <w:rsid w:val="009676EF"/>
    <w:rsid w:val="009746CF"/>
    <w:rsid w:val="0098605C"/>
    <w:rsid w:val="00986839"/>
    <w:rsid w:val="009B09E5"/>
    <w:rsid w:val="009C2147"/>
    <w:rsid w:val="009D1509"/>
    <w:rsid w:val="009E31A4"/>
    <w:rsid w:val="009E5FEE"/>
    <w:rsid w:val="00A04774"/>
    <w:rsid w:val="00A143EC"/>
    <w:rsid w:val="00A1628D"/>
    <w:rsid w:val="00A16814"/>
    <w:rsid w:val="00A2282F"/>
    <w:rsid w:val="00A36CAB"/>
    <w:rsid w:val="00A45137"/>
    <w:rsid w:val="00A46680"/>
    <w:rsid w:val="00A5135D"/>
    <w:rsid w:val="00A61425"/>
    <w:rsid w:val="00A625FC"/>
    <w:rsid w:val="00A63619"/>
    <w:rsid w:val="00A70B6C"/>
    <w:rsid w:val="00A81997"/>
    <w:rsid w:val="00A84ED9"/>
    <w:rsid w:val="00AA37A9"/>
    <w:rsid w:val="00AA59F7"/>
    <w:rsid w:val="00AA7B40"/>
    <w:rsid w:val="00AB2105"/>
    <w:rsid w:val="00AB3ECA"/>
    <w:rsid w:val="00AC0590"/>
    <w:rsid w:val="00AC08D9"/>
    <w:rsid w:val="00AC78EA"/>
    <w:rsid w:val="00AE3D05"/>
    <w:rsid w:val="00AF0EC9"/>
    <w:rsid w:val="00AF2856"/>
    <w:rsid w:val="00AF6035"/>
    <w:rsid w:val="00AF61B8"/>
    <w:rsid w:val="00B1000E"/>
    <w:rsid w:val="00B144B1"/>
    <w:rsid w:val="00B20A3D"/>
    <w:rsid w:val="00B24C81"/>
    <w:rsid w:val="00B61817"/>
    <w:rsid w:val="00B619DA"/>
    <w:rsid w:val="00B61D6D"/>
    <w:rsid w:val="00B64DF9"/>
    <w:rsid w:val="00B67C2C"/>
    <w:rsid w:val="00B7587D"/>
    <w:rsid w:val="00B80751"/>
    <w:rsid w:val="00B918F7"/>
    <w:rsid w:val="00BA04EF"/>
    <w:rsid w:val="00BA5612"/>
    <w:rsid w:val="00BB4AD8"/>
    <w:rsid w:val="00BC04C3"/>
    <w:rsid w:val="00BC23CC"/>
    <w:rsid w:val="00BC6689"/>
    <w:rsid w:val="00BD54C4"/>
    <w:rsid w:val="00BF60CD"/>
    <w:rsid w:val="00C01FF2"/>
    <w:rsid w:val="00C04C38"/>
    <w:rsid w:val="00C07605"/>
    <w:rsid w:val="00C10A8B"/>
    <w:rsid w:val="00C113ED"/>
    <w:rsid w:val="00C210AC"/>
    <w:rsid w:val="00C257EF"/>
    <w:rsid w:val="00C405F5"/>
    <w:rsid w:val="00C46A73"/>
    <w:rsid w:val="00C62788"/>
    <w:rsid w:val="00C62AE5"/>
    <w:rsid w:val="00C672F9"/>
    <w:rsid w:val="00C87B9E"/>
    <w:rsid w:val="00CA29CE"/>
    <w:rsid w:val="00CB3A45"/>
    <w:rsid w:val="00CB5566"/>
    <w:rsid w:val="00CC53B3"/>
    <w:rsid w:val="00CD2EC8"/>
    <w:rsid w:val="00CD5680"/>
    <w:rsid w:val="00CD5855"/>
    <w:rsid w:val="00CF6307"/>
    <w:rsid w:val="00D0149E"/>
    <w:rsid w:val="00D07329"/>
    <w:rsid w:val="00D12F26"/>
    <w:rsid w:val="00D1536C"/>
    <w:rsid w:val="00D1727C"/>
    <w:rsid w:val="00D345FF"/>
    <w:rsid w:val="00D356AE"/>
    <w:rsid w:val="00D414DC"/>
    <w:rsid w:val="00D4401A"/>
    <w:rsid w:val="00D452C3"/>
    <w:rsid w:val="00D63006"/>
    <w:rsid w:val="00D630B4"/>
    <w:rsid w:val="00D74429"/>
    <w:rsid w:val="00DA01DE"/>
    <w:rsid w:val="00DA0838"/>
    <w:rsid w:val="00DA0FF8"/>
    <w:rsid w:val="00DB37EC"/>
    <w:rsid w:val="00DC0964"/>
    <w:rsid w:val="00DD49B2"/>
    <w:rsid w:val="00DE2561"/>
    <w:rsid w:val="00DF143E"/>
    <w:rsid w:val="00E01761"/>
    <w:rsid w:val="00E10EE5"/>
    <w:rsid w:val="00E13B5F"/>
    <w:rsid w:val="00E21802"/>
    <w:rsid w:val="00E25D0F"/>
    <w:rsid w:val="00E400E9"/>
    <w:rsid w:val="00E455E3"/>
    <w:rsid w:val="00E538F6"/>
    <w:rsid w:val="00E54A06"/>
    <w:rsid w:val="00E554F6"/>
    <w:rsid w:val="00E56134"/>
    <w:rsid w:val="00E74E2E"/>
    <w:rsid w:val="00E7721F"/>
    <w:rsid w:val="00E81B9C"/>
    <w:rsid w:val="00E951AB"/>
    <w:rsid w:val="00EA6189"/>
    <w:rsid w:val="00EC0528"/>
    <w:rsid w:val="00EC1A50"/>
    <w:rsid w:val="00EC341A"/>
    <w:rsid w:val="00EC341F"/>
    <w:rsid w:val="00ED09CE"/>
    <w:rsid w:val="00ED4243"/>
    <w:rsid w:val="00ED7224"/>
    <w:rsid w:val="00EE0FFD"/>
    <w:rsid w:val="00EF0B8A"/>
    <w:rsid w:val="00F009E9"/>
    <w:rsid w:val="00F011DD"/>
    <w:rsid w:val="00F03AD1"/>
    <w:rsid w:val="00F06B62"/>
    <w:rsid w:val="00F21189"/>
    <w:rsid w:val="00F2616E"/>
    <w:rsid w:val="00F30AD0"/>
    <w:rsid w:val="00F57B61"/>
    <w:rsid w:val="00F6164C"/>
    <w:rsid w:val="00F75311"/>
    <w:rsid w:val="00F84C85"/>
    <w:rsid w:val="00FA2AB5"/>
    <w:rsid w:val="00FA5E95"/>
    <w:rsid w:val="00FB2F05"/>
    <w:rsid w:val="00FC3F70"/>
    <w:rsid w:val="00FC56C0"/>
    <w:rsid w:val="00FD59A1"/>
    <w:rsid w:val="00FD6704"/>
    <w:rsid w:val="00FE03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379E8F"/>
  <w15:chartTrackingRefBased/>
  <w15:docId w15:val="{187DC874-927E-4523-BAC8-AE3838250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170D"/>
    <w:pPr>
      <w:widowControl w:val="0"/>
      <w:jc w:val="both"/>
    </w:pPr>
  </w:style>
  <w:style w:type="paragraph" w:styleId="1">
    <w:name w:val="heading 1"/>
    <w:aliases w:val="H1,Memo Heading 1,h1 + 11 pt,Before:  6 pt,After:  0 pt,NMP Heading 1,h1,app heading 1,l1,h11,h12,h13,h14,h15,h16,h17,h111,h121,h131,h141,h151,h161,h18,h112,h122,h132,h142,h152,h162,h19,h113,h123,h133,h143,h153,h163,1,Section of paper,Char"/>
    <w:next w:val="a"/>
    <w:link w:val="1Char"/>
    <w:qFormat/>
    <w:rsid w:val="006C170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2">
    <w:name w:val="heading 2"/>
    <w:basedOn w:val="a"/>
    <w:next w:val="a"/>
    <w:link w:val="2Char"/>
    <w:unhideWhenUsed/>
    <w:qFormat/>
    <w:rsid w:val="00FC3F70"/>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1E0D2E"/>
    <w:pPr>
      <w:keepNext/>
      <w:keepLines/>
      <w:spacing w:before="260" w:after="260" w:line="416" w:lineRule="auto"/>
      <w:outlineLvl w:val="2"/>
    </w:pPr>
    <w:rPr>
      <w:b/>
      <w:bCs/>
      <w:sz w:val="32"/>
      <w:szCs w:val="32"/>
    </w:rPr>
  </w:style>
  <w:style w:type="paragraph" w:styleId="4">
    <w:name w:val="heading 4"/>
    <w:basedOn w:val="a"/>
    <w:next w:val="a"/>
    <w:link w:val="4Char"/>
    <w:unhideWhenUsed/>
    <w:qFormat/>
    <w:rsid w:val="001E0D2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4"/>
    <w:next w:val="a"/>
    <w:link w:val="5Char"/>
    <w:qFormat/>
    <w:rsid w:val="00A04774"/>
    <w:pPr>
      <w:widowControl/>
      <w:overflowPunct w:val="0"/>
      <w:autoSpaceDE w:val="0"/>
      <w:autoSpaceDN w:val="0"/>
      <w:adjustRightInd w:val="0"/>
      <w:spacing w:before="120" w:after="180" w:line="240" w:lineRule="auto"/>
      <w:ind w:left="1701" w:hanging="1701"/>
      <w:jc w:val="left"/>
      <w:textAlignment w:val="baseline"/>
      <w:outlineLvl w:val="4"/>
    </w:pPr>
    <w:rPr>
      <w:rFonts w:ascii="Arial" w:eastAsiaTheme="minorEastAsia" w:hAnsi="Arial" w:cs="Times New Roman"/>
      <w:b w:val="0"/>
      <w:bCs w:val="0"/>
      <w:kern w:val="0"/>
      <w:sz w:val="22"/>
      <w:szCs w:val="20"/>
      <w:lang w:val="en-GB" w:eastAsia="ja-JP"/>
    </w:rPr>
  </w:style>
  <w:style w:type="paragraph" w:styleId="6">
    <w:name w:val="heading 6"/>
    <w:aliases w:val="T1,Header 6"/>
    <w:basedOn w:val="a"/>
    <w:next w:val="a"/>
    <w:link w:val="6Char"/>
    <w:qFormat/>
    <w:rsid w:val="006C170D"/>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7">
    <w:name w:val="heading 7"/>
    <w:basedOn w:val="a"/>
    <w:next w:val="a"/>
    <w:link w:val="7Char"/>
    <w:qFormat/>
    <w:rsid w:val="006C170D"/>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8">
    <w:name w:val="heading 8"/>
    <w:basedOn w:val="1"/>
    <w:next w:val="a"/>
    <w:link w:val="8Char"/>
    <w:qFormat/>
    <w:rsid w:val="006C170D"/>
    <w:pPr>
      <w:numPr>
        <w:numId w:val="0"/>
      </w:numPr>
      <w:outlineLvl w:val="7"/>
    </w:pPr>
  </w:style>
  <w:style w:type="paragraph" w:styleId="9">
    <w:name w:val="heading 9"/>
    <w:basedOn w:val="8"/>
    <w:next w:val="a"/>
    <w:link w:val="9Char"/>
    <w:qFormat/>
    <w:rsid w:val="006C170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nhideWhenUsed/>
    <w:rsid w:val="006C170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rsid w:val="006C170D"/>
    <w:rPr>
      <w:sz w:val="18"/>
      <w:szCs w:val="18"/>
    </w:rPr>
  </w:style>
  <w:style w:type="paragraph" w:styleId="a4">
    <w:name w:val="footer"/>
    <w:basedOn w:val="a"/>
    <w:link w:val="Char0"/>
    <w:unhideWhenUsed/>
    <w:rsid w:val="006C170D"/>
    <w:pPr>
      <w:tabs>
        <w:tab w:val="center" w:pos="4153"/>
        <w:tab w:val="right" w:pos="8306"/>
      </w:tabs>
      <w:snapToGrid w:val="0"/>
      <w:jc w:val="left"/>
    </w:pPr>
    <w:rPr>
      <w:sz w:val="18"/>
      <w:szCs w:val="18"/>
    </w:rPr>
  </w:style>
  <w:style w:type="character" w:customStyle="1" w:styleId="Char0">
    <w:name w:val="页脚 Char"/>
    <w:basedOn w:val="a0"/>
    <w:link w:val="a4"/>
    <w:rsid w:val="006C170D"/>
    <w:rPr>
      <w:sz w:val="18"/>
      <w:szCs w:val="18"/>
    </w:r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basedOn w:val="a0"/>
    <w:link w:val="1"/>
    <w:rsid w:val="006C170D"/>
    <w:rPr>
      <w:rFonts w:ascii="Arial" w:eastAsia="宋体" w:hAnsi="Arial" w:cs="Times New Roman"/>
      <w:kern w:val="0"/>
      <w:sz w:val="36"/>
      <w:szCs w:val="20"/>
      <w:lang w:val="en-GB" w:eastAsia="en-US"/>
    </w:rPr>
  </w:style>
  <w:style w:type="character" w:customStyle="1" w:styleId="6Char">
    <w:name w:val="标题 6 Char"/>
    <w:aliases w:val="T1 Char,Header 6 Char"/>
    <w:basedOn w:val="a0"/>
    <w:link w:val="6"/>
    <w:rsid w:val="006C170D"/>
    <w:rPr>
      <w:rFonts w:ascii="Arial" w:eastAsia="宋体" w:hAnsi="Arial" w:cs="Times New Roman"/>
      <w:kern w:val="0"/>
      <w:sz w:val="20"/>
      <w:szCs w:val="20"/>
      <w:lang w:val="en-GB" w:eastAsia="en-US"/>
    </w:rPr>
  </w:style>
  <w:style w:type="character" w:customStyle="1" w:styleId="7Char">
    <w:name w:val="标题 7 Char"/>
    <w:basedOn w:val="a0"/>
    <w:link w:val="7"/>
    <w:rsid w:val="006C170D"/>
    <w:rPr>
      <w:rFonts w:ascii="Arial" w:eastAsia="宋体" w:hAnsi="Arial" w:cs="Times New Roman"/>
      <w:kern w:val="0"/>
      <w:sz w:val="20"/>
      <w:szCs w:val="20"/>
      <w:lang w:val="en-GB" w:eastAsia="en-US"/>
    </w:rPr>
  </w:style>
  <w:style w:type="character" w:customStyle="1" w:styleId="8Char">
    <w:name w:val="标题 8 Char"/>
    <w:basedOn w:val="a0"/>
    <w:link w:val="8"/>
    <w:rsid w:val="006C170D"/>
    <w:rPr>
      <w:rFonts w:ascii="Arial" w:eastAsia="宋体" w:hAnsi="Arial" w:cs="Times New Roman"/>
      <w:kern w:val="0"/>
      <w:sz w:val="36"/>
      <w:szCs w:val="20"/>
      <w:lang w:val="en-GB" w:eastAsia="en-US"/>
    </w:rPr>
  </w:style>
  <w:style w:type="character" w:customStyle="1" w:styleId="9Char">
    <w:name w:val="标题 9 Char"/>
    <w:basedOn w:val="a0"/>
    <w:link w:val="9"/>
    <w:rsid w:val="006C170D"/>
    <w:rPr>
      <w:rFonts w:ascii="Arial" w:eastAsia="宋体" w:hAnsi="Arial" w:cs="Times New Roman"/>
      <w:kern w:val="0"/>
      <w:sz w:val="36"/>
      <w:szCs w:val="20"/>
      <w:lang w:val="en-GB" w:eastAsia="en-US"/>
    </w:rPr>
  </w:style>
  <w:style w:type="paragraph" w:customStyle="1" w:styleId="a5">
    <w:name w:val="样式 页眉"/>
    <w:basedOn w:val="a3"/>
    <w:link w:val="Char1"/>
    <w:rsid w:val="006C170D"/>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1">
    <w:name w:val="样式 页眉 Char"/>
    <w:link w:val="a5"/>
    <w:rsid w:val="006C170D"/>
    <w:rPr>
      <w:rFonts w:ascii="Arial" w:eastAsia="Arial" w:hAnsi="Arial" w:cs="Times New Roman"/>
      <w:b/>
      <w:bCs/>
      <w:noProof/>
      <w:kern w:val="0"/>
      <w:sz w:val="22"/>
      <w:szCs w:val="20"/>
      <w:lang w:val="en-GB" w:eastAsia="en-US"/>
    </w:rPr>
  </w:style>
  <w:style w:type="table" w:styleId="a6">
    <w:name w:val="Table Grid"/>
    <w:basedOn w:val="a1"/>
    <w:qFormat/>
    <w:rsid w:val="00DA0F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목록 단락,リスト段落,列出段落1,中等深浅网格 1 - 着色 21,列表段落,R4_bullets,列表段落1,—ño’i—Ž,¥¡¡¡¡ì¬º¥¹¥È¶ÎÂä,ÁÐ³ö¶ÎÂä,¥ê¥¹¥È¶ÎÂä,1st level - Bullet List Paragraph,Lettre d'introduction,Paragrafo elenco,Normal bullet 2,Bullet list,清單段落1,목록단락"/>
    <w:basedOn w:val="a"/>
    <w:link w:val="Char2"/>
    <w:uiPriority w:val="34"/>
    <w:qFormat/>
    <w:rsid w:val="00F21189"/>
    <w:pPr>
      <w:widowControl/>
      <w:ind w:firstLineChars="200" w:firstLine="420"/>
      <w:jc w:val="left"/>
    </w:pPr>
    <w:rPr>
      <w:rFonts w:ascii="宋体" w:eastAsia="宋体" w:hAnsi="宋体" w:cs="宋体"/>
      <w:kern w:val="0"/>
      <w:sz w:val="24"/>
      <w:szCs w:val="24"/>
    </w:rPr>
  </w:style>
  <w:style w:type="character" w:customStyle="1" w:styleId="Char2">
    <w:name w:val="列出段落 Char"/>
    <w:aliases w:val="- Bullets Char,?? ?? Char,????? Char,???? Char,Lista1 Char,목록 단락 Char,リスト段落 Char,列出段落1 Char,中等深浅网格 1 - 着色 21 Char,列表段落 Char,R4_bullets Char,列表段落1 Char,—ño’i—Ž Char,¥¡¡¡¡ì¬º¥¹¥È¶ÎÂä Char,ÁÐ³ö¶ÎÂä Char,¥ê¥¹¥È¶ÎÂä Char,Lettre d'introduction Char"/>
    <w:link w:val="a7"/>
    <w:uiPriority w:val="34"/>
    <w:qFormat/>
    <w:locked/>
    <w:rsid w:val="00F21189"/>
    <w:rPr>
      <w:rFonts w:ascii="宋体" w:eastAsia="宋体" w:hAnsi="宋体" w:cs="宋体"/>
      <w:kern w:val="0"/>
      <w:sz w:val="24"/>
      <w:szCs w:val="24"/>
    </w:rPr>
  </w:style>
  <w:style w:type="character" w:customStyle="1" w:styleId="2Char">
    <w:name w:val="标题 2 Char"/>
    <w:basedOn w:val="a0"/>
    <w:link w:val="2"/>
    <w:rsid w:val="00FC3F70"/>
    <w:rPr>
      <w:rFonts w:asciiTheme="majorHAnsi" w:eastAsiaTheme="majorEastAsia" w:hAnsiTheme="majorHAnsi" w:cstheme="majorBidi"/>
      <w:b/>
      <w:bCs/>
      <w:sz w:val="32"/>
      <w:szCs w:val="32"/>
    </w:rPr>
  </w:style>
  <w:style w:type="character" w:customStyle="1" w:styleId="3Char">
    <w:name w:val="标题 3 Char"/>
    <w:basedOn w:val="a0"/>
    <w:link w:val="3"/>
    <w:rsid w:val="001E0D2E"/>
    <w:rPr>
      <w:b/>
      <w:bCs/>
      <w:sz w:val="32"/>
      <w:szCs w:val="32"/>
    </w:rPr>
  </w:style>
  <w:style w:type="character" w:customStyle="1" w:styleId="4Char">
    <w:name w:val="标题 4 Char"/>
    <w:basedOn w:val="a0"/>
    <w:link w:val="4"/>
    <w:rsid w:val="001E0D2E"/>
    <w:rPr>
      <w:rFonts w:asciiTheme="majorHAnsi" w:eastAsiaTheme="majorEastAsia" w:hAnsiTheme="majorHAnsi" w:cstheme="majorBidi"/>
      <w:b/>
      <w:bCs/>
      <w:sz w:val="28"/>
      <w:szCs w:val="28"/>
    </w:rPr>
  </w:style>
  <w:style w:type="paragraph" w:customStyle="1" w:styleId="B1">
    <w:name w:val="B1"/>
    <w:basedOn w:val="a8"/>
    <w:link w:val="B1Char"/>
    <w:qFormat/>
    <w:rsid w:val="001E0D2E"/>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1E0D2E"/>
    <w:rPr>
      <w:rFonts w:ascii="Times New Roman" w:eastAsia="Times New Roman" w:hAnsi="Times New Roman" w:cs="Times New Roman"/>
      <w:kern w:val="0"/>
      <w:sz w:val="20"/>
      <w:szCs w:val="20"/>
      <w:lang w:val="en-GB" w:eastAsia="en-GB"/>
    </w:rPr>
  </w:style>
  <w:style w:type="paragraph" w:customStyle="1" w:styleId="NO">
    <w:name w:val="NO"/>
    <w:basedOn w:val="a"/>
    <w:link w:val="NOChar"/>
    <w:qFormat/>
    <w:rsid w:val="001E0D2E"/>
    <w:pPr>
      <w:keepLines/>
      <w:widowControl/>
      <w:spacing w:after="180"/>
      <w:ind w:left="1135" w:hanging="851"/>
      <w:jc w:val="left"/>
    </w:pPr>
    <w:rPr>
      <w:rFonts w:ascii="Times New Roman" w:eastAsia="Times New Roman" w:hAnsi="Times New Roman" w:cs="Times New Roman"/>
      <w:kern w:val="0"/>
      <w:sz w:val="20"/>
      <w:szCs w:val="20"/>
      <w:lang w:val="en-GB" w:eastAsia="en-US"/>
    </w:rPr>
  </w:style>
  <w:style w:type="character" w:customStyle="1" w:styleId="NOChar">
    <w:name w:val="NO Char"/>
    <w:link w:val="NO"/>
    <w:qFormat/>
    <w:rsid w:val="001E0D2E"/>
    <w:rPr>
      <w:rFonts w:ascii="Times New Roman" w:eastAsia="Times New Roman" w:hAnsi="Times New Roman" w:cs="Times New Roman"/>
      <w:kern w:val="0"/>
      <w:sz w:val="20"/>
      <w:szCs w:val="20"/>
      <w:lang w:val="en-GB" w:eastAsia="en-US"/>
    </w:rPr>
  </w:style>
  <w:style w:type="paragraph" w:customStyle="1" w:styleId="TH">
    <w:name w:val="TH"/>
    <w:basedOn w:val="a"/>
    <w:link w:val="THChar"/>
    <w:qFormat/>
    <w:rsid w:val="001E0D2E"/>
    <w:pPr>
      <w:keepNext/>
      <w:keepLines/>
      <w:widowControl/>
      <w:overflowPunct w:val="0"/>
      <w:autoSpaceDE w:val="0"/>
      <w:autoSpaceDN w:val="0"/>
      <w:adjustRightInd w:val="0"/>
      <w:spacing w:before="60" w:after="180"/>
      <w:jc w:val="center"/>
      <w:textAlignment w:val="baseline"/>
    </w:pPr>
    <w:rPr>
      <w:rFonts w:ascii="Arial" w:hAnsi="Arial" w:cs="Times New Roman"/>
      <w:b/>
      <w:color w:val="000000"/>
      <w:kern w:val="0"/>
      <w:sz w:val="20"/>
      <w:szCs w:val="20"/>
      <w:lang w:val="en-GB" w:eastAsia="ja-JP"/>
    </w:rPr>
  </w:style>
  <w:style w:type="character" w:customStyle="1" w:styleId="THChar">
    <w:name w:val="TH Char"/>
    <w:link w:val="TH"/>
    <w:qFormat/>
    <w:rsid w:val="001E0D2E"/>
    <w:rPr>
      <w:rFonts w:ascii="Arial" w:hAnsi="Arial" w:cs="Times New Roman"/>
      <w:b/>
      <w:color w:val="000000"/>
      <w:kern w:val="0"/>
      <w:sz w:val="20"/>
      <w:szCs w:val="20"/>
      <w:lang w:val="en-GB" w:eastAsia="ja-JP"/>
    </w:rPr>
  </w:style>
  <w:style w:type="paragraph" w:customStyle="1" w:styleId="TF">
    <w:name w:val="TF"/>
    <w:basedOn w:val="TH"/>
    <w:link w:val="TFChar"/>
    <w:rsid w:val="001E0D2E"/>
    <w:pPr>
      <w:keepNext w:val="0"/>
      <w:spacing w:before="0" w:after="240"/>
    </w:pPr>
  </w:style>
  <w:style w:type="character" w:customStyle="1" w:styleId="TFChar">
    <w:name w:val="TF Char"/>
    <w:link w:val="TF"/>
    <w:rsid w:val="001E0D2E"/>
    <w:rPr>
      <w:rFonts w:ascii="Arial" w:hAnsi="Arial" w:cs="Times New Roman"/>
      <w:b/>
      <w:color w:val="000000"/>
      <w:kern w:val="0"/>
      <w:sz w:val="20"/>
      <w:szCs w:val="20"/>
      <w:lang w:val="en-GB" w:eastAsia="ja-JP"/>
    </w:rPr>
  </w:style>
  <w:style w:type="paragraph" w:customStyle="1" w:styleId="TAL">
    <w:name w:val="TAL"/>
    <w:basedOn w:val="a"/>
    <w:link w:val="TALChar"/>
    <w:qFormat/>
    <w:rsid w:val="001E0D2E"/>
    <w:pPr>
      <w:keepNext/>
      <w:keepLines/>
      <w:widowControl/>
      <w:overflowPunct w:val="0"/>
      <w:autoSpaceDE w:val="0"/>
      <w:autoSpaceDN w:val="0"/>
      <w:adjustRightInd w:val="0"/>
      <w:jc w:val="left"/>
      <w:textAlignment w:val="baseline"/>
    </w:pPr>
    <w:rPr>
      <w:rFonts w:ascii="Arial" w:hAnsi="Arial" w:cs="Times New Roman"/>
      <w:color w:val="000000"/>
      <w:kern w:val="0"/>
      <w:sz w:val="18"/>
      <w:szCs w:val="20"/>
      <w:lang w:val="en-GB" w:eastAsia="ja-JP"/>
    </w:rPr>
  </w:style>
  <w:style w:type="character" w:customStyle="1" w:styleId="TALChar">
    <w:name w:val="TAL Char"/>
    <w:link w:val="TAL"/>
    <w:qFormat/>
    <w:rsid w:val="001E0D2E"/>
    <w:rPr>
      <w:rFonts w:ascii="Arial" w:hAnsi="Arial" w:cs="Times New Roman"/>
      <w:color w:val="000000"/>
      <w:kern w:val="0"/>
      <w:sz w:val="18"/>
      <w:szCs w:val="20"/>
      <w:lang w:val="en-GB" w:eastAsia="ja-JP"/>
    </w:rPr>
  </w:style>
  <w:style w:type="paragraph" w:customStyle="1" w:styleId="TAH">
    <w:name w:val="TAH"/>
    <w:basedOn w:val="TAC"/>
    <w:link w:val="TAHCar"/>
    <w:qFormat/>
    <w:rsid w:val="001E0D2E"/>
    <w:rPr>
      <w:b/>
    </w:rPr>
  </w:style>
  <w:style w:type="paragraph" w:customStyle="1" w:styleId="TAC">
    <w:name w:val="TAC"/>
    <w:basedOn w:val="TAL"/>
    <w:link w:val="TACChar"/>
    <w:qFormat/>
    <w:rsid w:val="001E0D2E"/>
    <w:pPr>
      <w:jc w:val="center"/>
    </w:pPr>
  </w:style>
  <w:style w:type="character" w:customStyle="1" w:styleId="TACChar">
    <w:name w:val="TAC Char"/>
    <w:link w:val="TAC"/>
    <w:qFormat/>
    <w:rsid w:val="001E0D2E"/>
    <w:rPr>
      <w:rFonts w:ascii="Arial" w:hAnsi="Arial" w:cs="Times New Roman"/>
      <w:color w:val="000000"/>
      <w:kern w:val="0"/>
      <w:sz w:val="18"/>
      <w:szCs w:val="20"/>
      <w:lang w:val="en-GB" w:eastAsia="ja-JP"/>
    </w:rPr>
  </w:style>
  <w:style w:type="character" w:customStyle="1" w:styleId="TAHCar">
    <w:name w:val="TAH Car"/>
    <w:link w:val="TAH"/>
    <w:qFormat/>
    <w:rsid w:val="001E0D2E"/>
    <w:rPr>
      <w:rFonts w:ascii="Arial" w:hAnsi="Arial" w:cs="Times New Roman"/>
      <w:b/>
      <w:color w:val="000000"/>
      <w:kern w:val="0"/>
      <w:sz w:val="18"/>
      <w:szCs w:val="20"/>
      <w:lang w:val="en-GB" w:eastAsia="ja-JP"/>
    </w:rPr>
  </w:style>
  <w:style w:type="paragraph" w:customStyle="1" w:styleId="TAN">
    <w:name w:val="TAN"/>
    <w:basedOn w:val="TAL"/>
    <w:link w:val="TANChar"/>
    <w:qFormat/>
    <w:rsid w:val="001E0D2E"/>
    <w:pPr>
      <w:ind w:left="851" w:hanging="851"/>
    </w:pPr>
  </w:style>
  <w:style w:type="character" w:customStyle="1" w:styleId="TANChar">
    <w:name w:val="TAN Char"/>
    <w:link w:val="TAN"/>
    <w:qFormat/>
    <w:rsid w:val="001E0D2E"/>
    <w:rPr>
      <w:rFonts w:ascii="Arial" w:hAnsi="Arial" w:cs="Times New Roman"/>
      <w:color w:val="000000"/>
      <w:kern w:val="0"/>
      <w:sz w:val="18"/>
      <w:szCs w:val="20"/>
      <w:lang w:val="en-GB" w:eastAsia="ja-JP"/>
    </w:rPr>
  </w:style>
  <w:style w:type="paragraph" w:styleId="a8">
    <w:name w:val="List"/>
    <w:basedOn w:val="a"/>
    <w:unhideWhenUsed/>
    <w:rsid w:val="001E0D2E"/>
    <w:pPr>
      <w:ind w:left="200" w:hangingChars="200" w:hanging="200"/>
      <w:contextualSpacing/>
    </w:pPr>
  </w:style>
  <w:style w:type="paragraph" w:styleId="a9">
    <w:name w:val="Balloon Text"/>
    <w:basedOn w:val="a"/>
    <w:link w:val="Char3"/>
    <w:uiPriority w:val="99"/>
    <w:unhideWhenUsed/>
    <w:rsid w:val="00BB4AD8"/>
    <w:rPr>
      <w:sz w:val="18"/>
      <w:szCs w:val="18"/>
    </w:rPr>
  </w:style>
  <w:style w:type="character" w:customStyle="1" w:styleId="Char3">
    <w:name w:val="批注框文本 Char"/>
    <w:basedOn w:val="a0"/>
    <w:link w:val="a9"/>
    <w:uiPriority w:val="99"/>
    <w:rsid w:val="00BB4AD8"/>
    <w:rPr>
      <w:sz w:val="18"/>
      <w:szCs w:val="18"/>
    </w:rPr>
  </w:style>
  <w:style w:type="paragraph" w:styleId="aa">
    <w:name w:val="Revision"/>
    <w:hidden/>
    <w:uiPriority w:val="99"/>
    <w:semiHidden/>
    <w:rsid w:val="00C672F9"/>
  </w:style>
  <w:style w:type="character" w:styleId="ab">
    <w:name w:val="annotation reference"/>
    <w:basedOn w:val="a0"/>
    <w:unhideWhenUsed/>
    <w:rsid w:val="00502A45"/>
    <w:rPr>
      <w:sz w:val="21"/>
      <w:szCs w:val="21"/>
    </w:rPr>
  </w:style>
  <w:style w:type="paragraph" w:styleId="ac">
    <w:name w:val="annotation text"/>
    <w:basedOn w:val="a"/>
    <w:link w:val="Char4"/>
    <w:uiPriority w:val="99"/>
    <w:unhideWhenUsed/>
    <w:rsid w:val="00502A45"/>
    <w:pPr>
      <w:jc w:val="left"/>
    </w:pPr>
  </w:style>
  <w:style w:type="character" w:customStyle="1" w:styleId="Char4">
    <w:name w:val="批注文字 Char"/>
    <w:basedOn w:val="a0"/>
    <w:link w:val="ac"/>
    <w:uiPriority w:val="99"/>
    <w:rsid w:val="00502A45"/>
  </w:style>
  <w:style w:type="paragraph" w:styleId="ad">
    <w:name w:val="annotation subject"/>
    <w:basedOn w:val="ac"/>
    <w:next w:val="ac"/>
    <w:link w:val="Char5"/>
    <w:unhideWhenUsed/>
    <w:rsid w:val="00502A45"/>
    <w:rPr>
      <w:b/>
      <w:bCs/>
    </w:rPr>
  </w:style>
  <w:style w:type="character" w:customStyle="1" w:styleId="Char5">
    <w:name w:val="批注主题 Char"/>
    <w:basedOn w:val="Char4"/>
    <w:link w:val="ad"/>
    <w:rsid w:val="00502A45"/>
    <w:rPr>
      <w:b/>
      <w:bCs/>
    </w:rPr>
  </w:style>
  <w:style w:type="paragraph" w:customStyle="1" w:styleId="Guidance">
    <w:name w:val="Guidance"/>
    <w:basedOn w:val="a"/>
    <w:link w:val="GuidanceChar"/>
    <w:qFormat/>
    <w:rsid w:val="009116F1"/>
    <w:pPr>
      <w:widowControl/>
      <w:spacing w:after="180"/>
      <w:jc w:val="left"/>
    </w:pPr>
    <w:rPr>
      <w:rFonts w:ascii="Times New Roman" w:hAnsi="Times New Roman" w:cs="Times New Roman"/>
      <w:i/>
      <w:color w:val="0000FF"/>
      <w:kern w:val="0"/>
      <w:sz w:val="20"/>
      <w:szCs w:val="20"/>
      <w:lang w:val="en-GB" w:eastAsia="en-US"/>
    </w:rPr>
  </w:style>
  <w:style w:type="character" w:customStyle="1" w:styleId="5Char">
    <w:name w:val="标题 5 Char"/>
    <w:basedOn w:val="a0"/>
    <w:link w:val="5"/>
    <w:rsid w:val="00A04774"/>
    <w:rPr>
      <w:rFonts w:ascii="Arial" w:hAnsi="Arial" w:cs="Times New Roman"/>
      <w:kern w:val="0"/>
      <w:sz w:val="22"/>
      <w:szCs w:val="20"/>
      <w:lang w:val="en-GB" w:eastAsia="ja-JP"/>
    </w:rPr>
  </w:style>
  <w:style w:type="paragraph" w:customStyle="1" w:styleId="H6">
    <w:name w:val="H6"/>
    <w:basedOn w:val="5"/>
    <w:next w:val="a"/>
    <w:link w:val="H6Char"/>
    <w:rsid w:val="00A04774"/>
    <w:pPr>
      <w:ind w:left="1985" w:hanging="1985"/>
      <w:outlineLvl w:val="9"/>
    </w:pPr>
    <w:rPr>
      <w:sz w:val="20"/>
    </w:rPr>
  </w:style>
  <w:style w:type="character" w:customStyle="1" w:styleId="H6Char">
    <w:name w:val="H6 Char"/>
    <w:link w:val="H6"/>
    <w:rsid w:val="00A04774"/>
    <w:rPr>
      <w:rFonts w:ascii="Arial" w:hAnsi="Arial" w:cs="Times New Roman"/>
      <w:kern w:val="0"/>
      <w:sz w:val="20"/>
      <w:szCs w:val="20"/>
      <w:lang w:val="en-GB" w:eastAsia="ja-JP"/>
    </w:rPr>
  </w:style>
  <w:style w:type="paragraph" w:styleId="90">
    <w:name w:val="toc 9"/>
    <w:basedOn w:val="80"/>
    <w:uiPriority w:val="39"/>
    <w:rsid w:val="00A04774"/>
    <w:pPr>
      <w:ind w:left="1418" w:hanging="1418"/>
    </w:pPr>
  </w:style>
  <w:style w:type="paragraph" w:styleId="80">
    <w:name w:val="toc 8"/>
    <w:basedOn w:val="10"/>
    <w:uiPriority w:val="39"/>
    <w:rsid w:val="00A04774"/>
    <w:pPr>
      <w:spacing w:before="180"/>
      <w:ind w:left="2693" w:hanging="2693"/>
    </w:pPr>
    <w:rPr>
      <w:b/>
    </w:rPr>
  </w:style>
  <w:style w:type="paragraph" w:styleId="10">
    <w:name w:val="toc 1"/>
    <w:uiPriority w:val="39"/>
    <w:rsid w:val="00A047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EQ">
    <w:name w:val="EQ"/>
    <w:basedOn w:val="a"/>
    <w:next w:val="a"/>
    <w:link w:val="EQChar"/>
    <w:qFormat/>
    <w:rsid w:val="00A04774"/>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cs="Times New Roman"/>
      <w:noProof/>
      <w:color w:val="000000"/>
      <w:kern w:val="0"/>
      <w:sz w:val="20"/>
      <w:szCs w:val="20"/>
      <w:lang w:val="en-GB" w:eastAsia="ja-JP"/>
    </w:rPr>
  </w:style>
  <w:style w:type="character" w:customStyle="1" w:styleId="EQChar">
    <w:name w:val="EQ Char"/>
    <w:link w:val="EQ"/>
    <w:qFormat/>
    <w:rsid w:val="00A04774"/>
    <w:rPr>
      <w:rFonts w:ascii="Times New Roman" w:hAnsi="Times New Roman" w:cs="Times New Roman"/>
      <w:noProof/>
      <w:color w:val="000000"/>
      <w:kern w:val="0"/>
      <w:sz w:val="20"/>
      <w:szCs w:val="20"/>
      <w:lang w:val="en-GB" w:eastAsia="ja-JP"/>
    </w:rPr>
  </w:style>
  <w:style w:type="character" w:customStyle="1" w:styleId="ZGSM">
    <w:name w:val="ZGSM"/>
    <w:rsid w:val="00A04774"/>
  </w:style>
  <w:style w:type="paragraph" w:customStyle="1" w:styleId="ZD">
    <w:name w:val="ZD"/>
    <w:rsid w:val="00A04774"/>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styleId="50">
    <w:name w:val="toc 5"/>
    <w:basedOn w:val="40"/>
    <w:uiPriority w:val="39"/>
    <w:rsid w:val="00A04774"/>
    <w:pPr>
      <w:ind w:left="1701" w:hanging="1701"/>
    </w:pPr>
  </w:style>
  <w:style w:type="paragraph" w:styleId="40">
    <w:name w:val="toc 4"/>
    <w:basedOn w:val="30"/>
    <w:uiPriority w:val="39"/>
    <w:rsid w:val="00A04774"/>
    <w:pPr>
      <w:ind w:left="1418" w:hanging="1418"/>
    </w:pPr>
  </w:style>
  <w:style w:type="paragraph" w:styleId="30">
    <w:name w:val="toc 3"/>
    <w:basedOn w:val="20"/>
    <w:uiPriority w:val="39"/>
    <w:rsid w:val="00A04774"/>
    <w:pPr>
      <w:ind w:left="1134" w:hanging="1134"/>
    </w:pPr>
  </w:style>
  <w:style w:type="paragraph" w:styleId="20">
    <w:name w:val="toc 2"/>
    <w:basedOn w:val="10"/>
    <w:uiPriority w:val="39"/>
    <w:rsid w:val="00A04774"/>
    <w:pPr>
      <w:keepNext w:val="0"/>
      <w:spacing w:before="0"/>
      <w:ind w:left="851" w:hanging="851"/>
    </w:pPr>
    <w:rPr>
      <w:sz w:val="20"/>
    </w:rPr>
  </w:style>
  <w:style w:type="paragraph" w:customStyle="1" w:styleId="TT">
    <w:name w:val="TT"/>
    <w:basedOn w:val="1"/>
    <w:next w:val="a"/>
    <w:rsid w:val="00A04774"/>
    <w:pPr>
      <w:numPr>
        <w:numId w:val="0"/>
      </w:numPr>
      <w:overflowPunct w:val="0"/>
      <w:autoSpaceDE w:val="0"/>
      <w:autoSpaceDN w:val="0"/>
      <w:adjustRightInd w:val="0"/>
      <w:ind w:left="1134" w:hanging="1134"/>
      <w:textAlignment w:val="baseline"/>
      <w:outlineLvl w:val="9"/>
    </w:pPr>
    <w:rPr>
      <w:rFonts w:eastAsiaTheme="minorEastAsia"/>
      <w:lang w:eastAsia="ja-JP"/>
    </w:rPr>
  </w:style>
  <w:style w:type="paragraph" w:customStyle="1" w:styleId="NF">
    <w:name w:val="NF"/>
    <w:basedOn w:val="NO"/>
    <w:rsid w:val="00A04774"/>
    <w:pPr>
      <w:keepNext/>
      <w:overflowPunct w:val="0"/>
      <w:autoSpaceDE w:val="0"/>
      <w:autoSpaceDN w:val="0"/>
      <w:adjustRightInd w:val="0"/>
      <w:spacing w:after="0"/>
      <w:textAlignment w:val="baseline"/>
    </w:pPr>
    <w:rPr>
      <w:rFonts w:ascii="Arial" w:eastAsiaTheme="minorEastAsia" w:hAnsi="Arial"/>
      <w:color w:val="000000"/>
      <w:sz w:val="18"/>
      <w:lang w:eastAsia="ja-JP"/>
    </w:rPr>
  </w:style>
  <w:style w:type="paragraph" w:customStyle="1" w:styleId="PL">
    <w:name w:val="PL"/>
    <w:link w:val="PLChar"/>
    <w:rsid w:val="00A047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ja-JP"/>
    </w:rPr>
  </w:style>
  <w:style w:type="character" w:customStyle="1" w:styleId="PLChar">
    <w:name w:val="PL Char"/>
    <w:link w:val="PL"/>
    <w:rsid w:val="00A04774"/>
    <w:rPr>
      <w:rFonts w:ascii="Courier New" w:hAnsi="Courier New" w:cs="Times New Roman"/>
      <w:noProof/>
      <w:kern w:val="0"/>
      <w:sz w:val="16"/>
      <w:szCs w:val="20"/>
      <w:lang w:val="en-GB" w:eastAsia="ja-JP"/>
    </w:rPr>
  </w:style>
  <w:style w:type="paragraph" w:customStyle="1" w:styleId="TAR">
    <w:name w:val="TAR"/>
    <w:basedOn w:val="TAL"/>
    <w:rsid w:val="00A04774"/>
    <w:pPr>
      <w:jc w:val="right"/>
    </w:pPr>
  </w:style>
  <w:style w:type="paragraph" w:customStyle="1" w:styleId="LD">
    <w:name w:val="LD"/>
    <w:rsid w:val="00A04774"/>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paragraph" w:customStyle="1" w:styleId="EX">
    <w:name w:val="EX"/>
    <w:basedOn w:val="a"/>
    <w:link w:val="EXCar"/>
    <w:rsid w:val="00A04774"/>
    <w:pPr>
      <w:keepLines/>
      <w:widowControl/>
      <w:overflowPunct w:val="0"/>
      <w:autoSpaceDE w:val="0"/>
      <w:autoSpaceDN w:val="0"/>
      <w:adjustRightInd w:val="0"/>
      <w:spacing w:after="180"/>
      <w:ind w:left="1702" w:hanging="1418"/>
      <w:jc w:val="left"/>
      <w:textAlignment w:val="baseline"/>
    </w:pPr>
    <w:rPr>
      <w:rFonts w:ascii="Times New Roman" w:hAnsi="Times New Roman" w:cs="Times New Roman"/>
      <w:color w:val="000000"/>
      <w:kern w:val="0"/>
      <w:sz w:val="20"/>
      <w:szCs w:val="20"/>
      <w:lang w:val="en-GB" w:eastAsia="ja-JP"/>
    </w:rPr>
  </w:style>
  <w:style w:type="character" w:customStyle="1" w:styleId="EXCar">
    <w:name w:val="EX Car"/>
    <w:link w:val="EX"/>
    <w:rsid w:val="00A04774"/>
    <w:rPr>
      <w:rFonts w:ascii="Times New Roman" w:hAnsi="Times New Roman" w:cs="Times New Roman"/>
      <w:color w:val="000000"/>
      <w:kern w:val="0"/>
      <w:sz w:val="20"/>
      <w:szCs w:val="20"/>
      <w:lang w:val="en-GB" w:eastAsia="ja-JP"/>
    </w:rPr>
  </w:style>
  <w:style w:type="paragraph" w:customStyle="1" w:styleId="FP">
    <w:name w:val="FP"/>
    <w:basedOn w:val="a"/>
    <w:rsid w:val="00A04774"/>
    <w:pPr>
      <w:widowControl/>
      <w:overflowPunct w:val="0"/>
      <w:autoSpaceDE w:val="0"/>
      <w:autoSpaceDN w:val="0"/>
      <w:adjustRightInd w:val="0"/>
      <w:jc w:val="left"/>
      <w:textAlignment w:val="baseline"/>
    </w:pPr>
    <w:rPr>
      <w:rFonts w:ascii="Times New Roman" w:hAnsi="Times New Roman" w:cs="Times New Roman"/>
      <w:color w:val="000000"/>
      <w:kern w:val="0"/>
      <w:sz w:val="20"/>
      <w:szCs w:val="20"/>
      <w:lang w:val="en-GB" w:eastAsia="ja-JP"/>
    </w:rPr>
  </w:style>
  <w:style w:type="paragraph" w:customStyle="1" w:styleId="NW">
    <w:name w:val="NW"/>
    <w:basedOn w:val="NO"/>
    <w:rsid w:val="00A04774"/>
    <w:pPr>
      <w:overflowPunct w:val="0"/>
      <w:autoSpaceDE w:val="0"/>
      <w:autoSpaceDN w:val="0"/>
      <w:adjustRightInd w:val="0"/>
      <w:spacing w:after="0"/>
      <w:textAlignment w:val="baseline"/>
    </w:pPr>
    <w:rPr>
      <w:rFonts w:eastAsiaTheme="minorEastAsia"/>
      <w:color w:val="000000"/>
      <w:lang w:eastAsia="ja-JP"/>
    </w:rPr>
  </w:style>
  <w:style w:type="paragraph" w:customStyle="1" w:styleId="EW">
    <w:name w:val="EW"/>
    <w:basedOn w:val="EX"/>
    <w:rsid w:val="00A04774"/>
    <w:pPr>
      <w:spacing w:after="0"/>
    </w:pPr>
  </w:style>
  <w:style w:type="paragraph" w:styleId="60">
    <w:name w:val="toc 6"/>
    <w:basedOn w:val="50"/>
    <w:next w:val="a"/>
    <w:uiPriority w:val="39"/>
    <w:rsid w:val="00A04774"/>
    <w:pPr>
      <w:ind w:left="1985" w:hanging="1985"/>
    </w:pPr>
  </w:style>
  <w:style w:type="paragraph" w:styleId="70">
    <w:name w:val="toc 7"/>
    <w:basedOn w:val="60"/>
    <w:next w:val="a"/>
    <w:uiPriority w:val="39"/>
    <w:rsid w:val="00A04774"/>
    <w:pPr>
      <w:ind w:left="2268" w:hanging="2268"/>
    </w:pPr>
  </w:style>
  <w:style w:type="paragraph" w:customStyle="1" w:styleId="EditorsNote">
    <w:name w:val="Editor's Note"/>
    <w:aliases w:val="EN"/>
    <w:basedOn w:val="NO"/>
    <w:link w:val="EditorsNoteCarCar"/>
    <w:rsid w:val="00A04774"/>
    <w:pPr>
      <w:overflowPunct w:val="0"/>
      <w:autoSpaceDE w:val="0"/>
      <w:autoSpaceDN w:val="0"/>
      <w:adjustRightInd w:val="0"/>
      <w:textAlignment w:val="baseline"/>
    </w:pPr>
    <w:rPr>
      <w:rFonts w:eastAsiaTheme="minorEastAsia"/>
      <w:color w:val="FF0000"/>
      <w:lang w:eastAsia="ja-JP"/>
    </w:rPr>
  </w:style>
  <w:style w:type="character" w:customStyle="1" w:styleId="EditorsNoteCarCar">
    <w:name w:val="Editor's Note Car Car"/>
    <w:link w:val="EditorsNote"/>
    <w:rsid w:val="00A04774"/>
    <w:rPr>
      <w:rFonts w:ascii="Times New Roman" w:hAnsi="Times New Roman" w:cs="Times New Roman"/>
      <w:color w:val="FF0000"/>
      <w:kern w:val="0"/>
      <w:sz w:val="20"/>
      <w:szCs w:val="20"/>
      <w:lang w:val="en-GB" w:eastAsia="ja-JP"/>
    </w:rPr>
  </w:style>
  <w:style w:type="paragraph" w:customStyle="1" w:styleId="ZA">
    <w:name w:val="ZA"/>
    <w:link w:val="ZAChar"/>
    <w:rsid w:val="00A047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character" w:customStyle="1" w:styleId="ZAChar">
    <w:name w:val="ZA Char"/>
    <w:basedOn w:val="a0"/>
    <w:link w:val="ZA"/>
    <w:rsid w:val="00A04774"/>
    <w:rPr>
      <w:rFonts w:ascii="Arial" w:hAnsi="Arial" w:cs="Times New Roman"/>
      <w:noProof/>
      <w:kern w:val="0"/>
      <w:sz w:val="40"/>
      <w:szCs w:val="20"/>
      <w:lang w:val="en-GB" w:eastAsia="ja-JP"/>
    </w:rPr>
  </w:style>
  <w:style w:type="paragraph" w:customStyle="1" w:styleId="ZB">
    <w:name w:val="ZB"/>
    <w:rsid w:val="00A047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T">
    <w:name w:val="ZT"/>
    <w:uiPriority w:val="99"/>
    <w:rsid w:val="00A047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U">
    <w:name w:val="ZU"/>
    <w:rsid w:val="00A047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H">
    <w:name w:val="ZH"/>
    <w:rsid w:val="00A04774"/>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G">
    <w:name w:val="ZG"/>
    <w:rsid w:val="00A04774"/>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B2">
    <w:name w:val="B2"/>
    <w:basedOn w:val="a"/>
    <w:link w:val="B2Char"/>
    <w:rsid w:val="00A04774"/>
    <w:pPr>
      <w:widowControl/>
      <w:overflowPunct w:val="0"/>
      <w:autoSpaceDE w:val="0"/>
      <w:autoSpaceDN w:val="0"/>
      <w:adjustRightInd w:val="0"/>
      <w:spacing w:after="180"/>
      <w:ind w:left="851" w:hanging="284"/>
      <w:jc w:val="left"/>
      <w:textAlignment w:val="baseline"/>
    </w:pPr>
    <w:rPr>
      <w:rFonts w:ascii="Times New Roman" w:hAnsi="Times New Roman" w:cs="Times New Roman"/>
      <w:color w:val="000000"/>
      <w:kern w:val="0"/>
      <w:sz w:val="20"/>
      <w:szCs w:val="20"/>
      <w:lang w:val="en-GB" w:eastAsia="ja-JP"/>
    </w:rPr>
  </w:style>
  <w:style w:type="character" w:customStyle="1" w:styleId="B2Char">
    <w:name w:val="B2 Char"/>
    <w:link w:val="B2"/>
    <w:qFormat/>
    <w:rsid w:val="00A04774"/>
    <w:rPr>
      <w:rFonts w:ascii="Times New Roman" w:hAnsi="Times New Roman" w:cs="Times New Roman"/>
      <w:color w:val="000000"/>
      <w:kern w:val="0"/>
      <w:sz w:val="20"/>
      <w:szCs w:val="20"/>
      <w:lang w:val="en-GB" w:eastAsia="ja-JP"/>
    </w:rPr>
  </w:style>
  <w:style w:type="paragraph" w:customStyle="1" w:styleId="B3">
    <w:name w:val="B3"/>
    <w:basedOn w:val="a"/>
    <w:link w:val="B3Char2"/>
    <w:rsid w:val="00A04774"/>
    <w:pPr>
      <w:widowControl/>
      <w:overflowPunct w:val="0"/>
      <w:autoSpaceDE w:val="0"/>
      <w:autoSpaceDN w:val="0"/>
      <w:adjustRightInd w:val="0"/>
      <w:spacing w:after="180"/>
      <w:ind w:left="1135" w:hanging="284"/>
      <w:jc w:val="left"/>
      <w:textAlignment w:val="baseline"/>
    </w:pPr>
    <w:rPr>
      <w:rFonts w:ascii="Times New Roman" w:hAnsi="Times New Roman" w:cs="Times New Roman"/>
      <w:color w:val="000000"/>
      <w:kern w:val="0"/>
      <w:sz w:val="20"/>
      <w:szCs w:val="20"/>
      <w:lang w:val="en-GB" w:eastAsia="ja-JP"/>
    </w:rPr>
  </w:style>
  <w:style w:type="character" w:customStyle="1" w:styleId="B3Char2">
    <w:name w:val="B3 Char2"/>
    <w:link w:val="B3"/>
    <w:rsid w:val="00A04774"/>
    <w:rPr>
      <w:rFonts w:ascii="Times New Roman" w:hAnsi="Times New Roman" w:cs="Times New Roman"/>
      <w:color w:val="000000"/>
      <w:kern w:val="0"/>
      <w:sz w:val="20"/>
      <w:szCs w:val="20"/>
      <w:lang w:val="en-GB" w:eastAsia="ja-JP"/>
    </w:rPr>
  </w:style>
  <w:style w:type="paragraph" w:customStyle="1" w:styleId="B4">
    <w:name w:val="B4"/>
    <w:basedOn w:val="a"/>
    <w:link w:val="B4Char"/>
    <w:rsid w:val="00A04774"/>
    <w:pPr>
      <w:widowControl/>
      <w:overflowPunct w:val="0"/>
      <w:autoSpaceDE w:val="0"/>
      <w:autoSpaceDN w:val="0"/>
      <w:adjustRightInd w:val="0"/>
      <w:spacing w:after="180"/>
      <w:ind w:left="1418" w:hanging="284"/>
      <w:jc w:val="left"/>
      <w:textAlignment w:val="baseline"/>
    </w:pPr>
    <w:rPr>
      <w:rFonts w:ascii="Times New Roman" w:hAnsi="Times New Roman" w:cs="Times New Roman"/>
      <w:color w:val="000000"/>
      <w:kern w:val="0"/>
      <w:sz w:val="20"/>
      <w:szCs w:val="20"/>
      <w:lang w:val="en-GB" w:eastAsia="ja-JP"/>
    </w:rPr>
  </w:style>
  <w:style w:type="character" w:customStyle="1" w:styleId="B4Char">
    <w:name w:val="B4 Char"/>
    <w:link w:val="B4"/>
    <w:rsid w:val="00A04774"/>
    <w:rPr>
      <w:rFonts w:ascii="Times New Roman" w:hAnsi="Times New Roman" w:cs="Times New Roman"/>
      <w:color w:val="000000"/>
      <w:kern w:val="0"/>
      <w:sz w:val="20"/>
      <w:szCs w:val="20"/>
      <w:lang w:val="en-GB" w:eastAsia="ja-JP"/>
    </w:rPr>
  </w:style>
  <w:style w:type="paragraph" w:customStyle="1" w:styleId="B5">
    <w:name w:val="B5"/>
    <w:basedOn w:val="a"/>
    <w:link w:val="B5Char"/>
    <w:rsid w:val="00A04774"/>
    <w:pPr>
      <w:widowControl/>
      <w:overflowPunct w:val="0"/>
      <w:autoSpaceDE w:val="0"/>
      <w:autoSpaceDN w:val="0"/>
      <w:adjustRightInd w:val="0"/>
      <w:spacing w:after="180"/>
      <w:ind w:left="1702" w:hanging="284"/>
      <w:jc w:val="left"/>
      <w:textAlignment w:val="baseline"/>
    </w:pPr>
    <w:rPr>
      <w:rFonts w:ascii="Times New Roman" w:hAnsi="Times New Roman" w:cs="Times New Roman"/>
      <w:color w:val="000000"/>
      <w:kern w:val="0"/>
      <w:sz w:val="20"/>
      <w:szCs w:val="20"/>
      <w:lang w:val="en-GB" w:eastAsia="ja-JP"/>
    </w:rPr>
  </w:style>
  <w:style w:type="character" w:customStyle="1" w:styleId="B5Char">
    <w:name w:val="B5 Char"/>
    <w:link w:val="B5"/>
    <w:rsid w:val="00A04774"/>
    <w:rPr>
      <w:rFonts w:ascii="Times New Roman" w:hAnsi="Times New Roman" w:cs="Times New Roman"/>
      <w:color w:val="000000"/>
      <w:kern w:val="0"/>
      <w:sz w:val="20"/>
      <w:szCs w:val="20"/>
      <w:lang w:val="en-GB" w:eastAsia="ja-JP"/>
    </w:rPr>
  </w:style>
  <w:style w:type="paragraph" w:customStyle="1" w:styleId="ZTD">
    <w:name w:val="ZTD"/>
    <w:basedOn w:val="ZB"/>
    <w:rsid w:val="00A04774"/>
    <w:pPr>
      <w:framePr w:hRule="auto" w:wrap="notBeside" w:y="852"/>
    </w:pPr>
    <w:rPr>
      <w:i w:val="0"/>
      <w:sz w:val="40"/>
    </w:rPr>
  </w:style>
  <w:style w:type="paragraph" w:customStyle="1" w:styleId="ZV">
    <w:name w:val="ZV"/>
    <w:basedOn w:val="ZU"/>
    <w:rsid w:val="00A04774"/>
    <w:pPr>
      <w:framePr w:wrap="notBeside" w:y="16161"/>
    </w:pPr>
  </w:style>
  <w:style w:type="character" w:customStyle="1" w:styleId="GuidanceChar">
    <w:name w:val="Guidance Char"/>
    <w:link w:val="Guidance"/>
    <w:rsid w:val="00A04774"/>
    <w:rPr>
      <w:rFonts w:ascii="Times New Roman" w:hAnsi="Times New Roman" w:cs="Times New Roman"/>
      <w:i/>
      <w:color w:val="0000FF"/>
      <w:kern w:val="0"/>
      <w:sz w:val="20"/>
      <w:szCs w:val="20"/>
      <w:lang w:val="en-GB" w:eastAsia="en-US"/>
    </w:rPr>
  </w:style>
  <w:style w:type="character" w:styleId="ae">
    <w:name w:val="Hyperlink"/>
    <w:basedOn w:val="a0"/>
    <w:rsid w:val="00A04774"/>
    <w:rPr>
      <w:color w:val="0563C1" w:themeColor="hyperlink"/>
      <w:u w:val="single"/>
    </w:rPr>
  </w:style>
  <w:style w:type="character" w:customStyle="1" w:styleId="UnresolvedMention">
    <w:name w:val="Unresolved Mention"/>
    <w:basedOn w:val="a0"/>
    <w:uiPriority w:val="99"/>
    <w:semiHidden/>
    <w:unhideWhenUsed/>
    <w:rsid w:val="00A04774"/>
    <w:rPr>
      <w:color w:val="605E5C"/>
      <w:shd w:val="clear" w:color="auto" w:fill="E1DFDD"/>
    </w:rPr>
  </w:style>
  <w:style w:type="character" w:styleId="af">
    <w:name w:val="FollowedHyperlink"/>
    <w:basedOn w:val="a0"/>
    <w:rsid w:val="00A04774"/>
    <w:rPr>
      <w:color w:val="954F72" w:themeColor="followedHyperlink"/>
      <w:u w:val="single"/>
    </w:rPr>
  </w:style>
  <w:style w:type="paragraph" w:styleId="af0">
    <w:name w:val="Document Map"/>
    <w:basedOn w:val="a"/>
    <w:link w:val="Char6"/>
    <w:uiPriority w:val="99"/>
    <w:rsid w:val="00A04774"/>
    <w:pPr>
      <w:widowControl/>
      <w:overflowPunct w:val="0"/>
      <w:autoSpaceDE w:val="0"/>
      <w:autoSpaceDN w:val="0"/>
      <w:adjustRightInd w:val="0"/>
      <w:spacing w:after="180"/>
      <w:jc w:val="left"/>
      <w:textAlignment w:val="baseline"/>
    </w:pPr>
    <w:rPr>
      <w:rFonts w:ascii="宋体" w:eastAsia="宋体" w:hAnsi="Times New Roman" w:cs="Times New Roman"/>
      <w:color w:val="000000"/>
      <w:kern w:val="0"/>
      <w:sz w:val="18"/>
      <w:szCs w:val="18"/>
      <w:lang w:val="en-GB" w:eastAsia="ja-JP"/>
    </w:rPr>
  </w:style>
  <w:style w:type="character" w:customStyle="1" w:styleId="Char6">
    <w:name w:val="文档结构图 Char"/>
    <w:basedOn w:val="a0"/>
    <w:link w:val="af0"/>
    <w:uiPriority w:val="99"/>
    <w:rsid w:val="00A04774"/>
    <w:rPr>
      <w:rFonts w:ascii="宋体" w:eastAsia="宋体" w:hAnsi="Times New Roman" w:cs="Times New Roman"/>
      <w:color w:val="000000"/>
      <w:kern w:val="0"/>
      <w:sz w:val="18"/>
      <w:szCs w:val="18"/>
      <w:lang w:val="en-GB" w:eastAsia="ja-JP"/>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rsid w:val="00A04774"/>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Char7"/>
    <w:rsid w:val="00A04774"/>
    <w:pPr>
      <w:keepLines/>
      <w:widowControl/>
      <w:overflowPunct w:val="0"/>
      <w:autoSpaceDE w:val="0"/>
      <w:autoSpaceDN w:val="0"/>
      <w:adjustRightInd w:val="0"/>
      <w:ind w:left="454" w:hanging="454"/>
      <w:jc w:val="left"/>
      <w:textAlignment w:val="baseline"/>
    </w:pPr>
    <w:rPr>
      <w:rFonts w:ascii="Times New Roman" w:eastAsia="MS Mincho" w:hAnsi="Times New Roman" w:cs="Times New Roman"/>
      <w:color w:val="000000"/>
      <w:kern w:val="0"/>
      <w:sz w:val="16"/>
      <w:szCs w:val="20"/>
      <w:lang w:val="en-GB" w:eastAsia="ja-JP"/>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f2"/>
    <w:rsid w:val="00A04774"/>
    <w:rPr>
      <w:rFonts w:ascii="Times New Roman" w:eastAsia="MS Mincho" w:hAnsi="Times New Roman" w:cs="Times New Roman"/>
      <w:color w:val="000000"/>
      <w:kern w:val="0"/>
      <w:sz w:val="16"/>
      <w:szCs w:val="20"/>
      <w:lang w:val="en-GB" w:eastAsia="ja-JP"/>
    </w:rPr>
  </w:style>
  <w:style w:type="paragraph" w:styleId="21">
    <w:name w:val="index 2"/>
    <w:basedOn w:val="11"/>
    <w:rsid w:val="00A04774"/>
    <w:pPr>
      <w:ind w:left="284"/>
    </w:pPr>
  </w:style>
  <w:style w:type="paragraph" w:styleId="11">
    <w:name w:val="index 1"/>
    <w:basedOn w:val="a"/>
    <w:rsid w:val="00A04774"/>
    <w:pPr>
      <w:keepLines/>
      <w:widowControl/>
      <w:overflowPunct w:val="0"/>
      <w:autoSpaceDE w:val="0"/>
      <w:autoSpaceDN w:val="0"/>
      <w:adjustRightInd w:val="0"/>
      <w:jc w:val="left"/>
      <w:textAlignment w:val="baseline"/>
    </w:pPr>
    <w:rPr>
      <w:rFonts w:ascii="Times New Roman" w:eastAsia="宋体" w:hAnsi="Times New Roman" w:cs="Times New Roman"/>
      <w:color w:val="000000"/>
      <w:kern w:val="0"/>
      <w:sz w:val="20"/>
      <w:szCs w:val="20"/>
      <w:lang w:val="en-GB" w:eastAsia="ja-JP"/>
    </w:rPr>
  </w:style>
  <w:style w:type="paragraph" w:styleId="af3">
    <w:name w:val="List Number"/>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paragraph" w:styleId="af4">
    <w:name w:val="List Bullet"/>
    <w:basedOn w:val="a8"/>
    <w:rsid w:val="00A04774"/>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color w:val="000000"/>
      <w:kern w:val="0"/>
      <w:sz w:val="20"/>
      <w:szCs w:val="20"/>
      <w:lang w:val="en-GB" w:eastAsia="ja-JP"/>
    </w:rPr>
  </w:style>
  <w:style w:type="character" w:styleId="af5">
    <w:name w:val="page number"/>
    <w:rsid w:val="00A04774"/>
  </w:style>
  <w:style w:type="paragraph" w:styleId="af6">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8"/>
    <w:unhideWhenUsed/>
    <w:qFormat/>
    <w:rsid w:val="00A04774"/>
    <w:pPr>
      <w:widowControl/>
      <w:overflowPunct w:val="0"/>
      <w:autoSpaceDE w:val="0"/>
      <w:autoSpaceDN w:val="0"/>
      <w:adjustRightInd w:val="0"/>
      <w:spacing w:after="180"/>
      <w:jc w:val="left"/>
      <w:textAlignment w:val="baseline"/>
    </w:pPr>
    <w:rPr>
      <w:rFonts w:ascii="Cambria" w:eastAsia="黑体" w:hAnsi="Cambria" w:cs="Times New Roman"/>
      <w:color w:val="000000"/>
      <w:kern w:val="0"/>
      <w:sz w:val="20"/>
      <w:szCs w:val="20"/>
      <w:lang w:val="en-GB" w:eastAsia="ja-JP"/>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6"/>
    <w:rsid w:val="00A04774"/>
    <w:rPr>
      <w:rFonts w:ascii="Cambria" w:eastAsia="黑体" w:hAnsi="Cambria" w:cs="Times New Roman"/>
      <w:color w:val="000000"/>
      <w:kern w:val="0"/>
      <w:sz w:val="20"/>
      <w:szCs w:val="20"/>
      <w:lang w:val="en-GB" w:eastAsia="ja-JP"/>
    </w:rPr>
  </w:style>
  <w:style w:type="character" w:styleId="af7">
    <w:name w:val="Emphasis"/>
    <w:uiPriority w:val="20"/>
    <w:qFormat/>
    <w:rsid w:val="00A04774"/>
    <w:rPr>
      <w:i/>
      <w:iCs/>
    </w:rPr>
  </w:style>
  <w:style w:type="character" w:styleId="af8">
    <w:name w:val="Intense Emphasis"/>
    <w:uiPriority w:val="21"/>
    <w:qFormat/>
    <w:rsid w:val="00A04774"/>
    <w:rPr>
      <w:b/>
      <w:bCs/>
      <w:i/>
      <w:iCs/>
      <w:color w:val="4F81BD"/>
    </w:rPr>
  </w:style>
  <w:style w:type="paragraph" w:styleId="af9">
    <w:name w:val="Plain Text"/>
    <w:basedOn w:val="a"/>
    <w:link w:val="Char9"/>
    <w:rsid w:val="00A04774"/>
    <w:pPr>
      <w:widowControl/>
      <w:overflowPunct w:val="0"/>
      <w:autoSpaceDE w:val="0"/>
      <w:autoSpaceDN w:val="0"/>
      <w:adjustRightInd w:val="0"/>
      <w:spacing w:after="180"/>
      <w:jc w:val="left"/>
      <w:textAlignment w:val="baseline"/>
    </w:pPr>
    <w:rPr>
      <w:rFonts w:ascii="Courier New" w:hAnsi="Courier New" w:cs="Times New Roman"/>
      <w:color w:val="000000"/>
      <w:kern w:val="0"/>
      <w:sz w:val="20"/>
      <w:szCs w:val="20"/>
      <w:lang w:val="nb-NO" w:eastAsia="x-none"/>
    </w:rPr>
  </w:style>
  <w:style w:type="character" w:customStyle="1" w:styleId="Char9">
    <w:name w:val="纯文本 Char"/>
    <w:basedOn w:val="a0"/>
    <w:link w:val="af9"/>
    <w:rsid w:val="00A04774"/>
    <w:rPr>
      <w:rFonts w:ascii="Courier New" w:hAnsi="Courier New" w:cs="Times New Roman"/>
      <w:color w:val="000000"/>
      <w:kern w:val="0"/>
      <w:sz w:val="20"/>
      <w:szCs w:val="20"/>
      <w:lang w:val="nb-NO" w:eastAsia="x-none"/>
    </w:rPr>
  </w:style>
  <w:style w:type="character" w:styleId="afa">
    <w:name w:val="Strong"/>
    <w:uiPriority w:val="22"/>
    <w:qFormat/>
    <w:rsid w:val="00A04774"/>
    <w:rPr>
      <w:b/>
      <w:bCs/>
    </w:rPr>
  </w:style>
  <w:style w:type="character" w:styleId="HTML">
    <w:name w:val="HTML Typewriter"/>
    <w:rsid w:val="00A04774"/>
    <w:rPr>
      <w:rFonts w:ascii="Courier New" w:eastAsia="Times New Roman" w:hAnsi="Courier New" w:cs="Courier New"/>
      <w:sz w:val="20"/>
      <w:szCs w:val="20"/>
    </w:rPr>
  </w:style>
  <w:style w:type="paragraph" w:customStyle="1" w:styleId="tal0">
    <w:name w:val="tal"/>
    <w:basedOn w:val="a"/>
    <w:rsid w:val="00A04774"/>
    <w:pPr>
      <w:widowControl/>
      <w:overflowPunct w:val="0"/>
      <w:autoSpaceDE w:val="0"/>
      <w:autoSpaceDN w:val="0"/>
      <w:adjustRightInd w:val="0"/>
      <w:spacing w:before="100" w:beforeAutospacing="1" w:after="100" w:afterAutospacing="1"/>
      <w:jc w:val="left"/>
      <w:textAlignment w:val="baseline"/>
    </w:pPr>
    <w:rPr>
      <w:rFonts w:ascii="宋体" w:eastAsia="宋体" w:hAnsi="宋体" w:cs="宋体"/>
      <w:color w:val="000000"/>
      <w:kern w:val="0"/>
      <w:sz w:val="24"/>
      <w:szCs w:val="24"/>
    </w:rPr>
  </w:style>
  <w:style w:type="paragraph" w:customStyle="1" w:styleId="afb">
    <w:name w:val="수정"/>
    <w:hidden/>
    <w:semiHidden/>
    <w:rsid w:val="00A04774"/>
    <w:rPr>
      <w:rFonts w:ascii="Times New Roman" w:eastAsia="Batang" w:hAnsi="Times New Roman" w:cs="Times New Roman"/>
      <w:kern w:val="0"/>
      <w:sz w:val="20"/>
      <w:szCs w:val="20"/>
      <w:lang w:val="en-GB" w:eastAsia="en-US"/>
    </w:rPr>
  </w:style>
  <w:style w:type="paragraph" w:customStyle="1" w:styleId="12">
    <w:name w:val="修订1"/>
    <w:hidden/>
    <w:semiHidden/>
    <w:rsid w:val="00A04774"/>
    <w:rPr>
      <w:rFonts w:ascii="Times New Roman" w:eastAsia="Batang" w:hAnsi="Times New Roman" w:cs="Times New Roman"/>
      <w:kern w:val="0"/>
      <w:sz w:val="20"/>
      <w:szCs w:val="20"/>
      <w:lang w:val="en-GB" w:eastAsia="en-US"/>
    </w:rPr>
  </w:style>
  <w:style w:type="paragraph" w:styleId="afc">
    <w:name w:val="endnote text"/>
    <w:basedOn w:val="a"/>
    <w:link w:val="Chara"/>
    <w:rsid w:val="00A04774"/>
    <w:pPr>
      <w:widowControl/>
      <w:overflowPunct w:val="0"/>
      <w:autoSpaceDE w:val="0"/>
      <w:autoSpaceDN w:val="0"/>
      <w:adjustRightInd w:val="0"/>
      <w:snapToGrid w:val="0"/>
      <w:spacing w:after="180"/>
      <w:jc w:val="left"/>
      <w:textAlignment w:val="baseline"/>
    </w:pPr>
    <w:rPr>
      <w:rFonts w:ascii="Times New Roman" w:hAnsi="Times New Roman" w:cs="Times New Roman"/>
      <w:color w:val="000000"/>
      <w:kern w:val="0"/>
      <w:sz w:val="20"/>
      <w:szCs w:val="20"/>
      <w:lang w:val="en-GB" w:eastAsia="x-none"/>
    </w:rPr>
  </w:style>
  <w:style w:type="character" w:customStyle="1" w:styleId="Chara">
    <w:name w:val="尾注文本 Char"/>
    <w:basedOn w:val="a0"/>
    <w:link w:val="afc"/>
    <w:rsid w:val="00A04774"/>
    <w:rPr>
      <w:rFonts w:ascii="Times New Roman" w:hAnsi="Times New Roman" w:cs="Times New Roman"/>
      <w:color w:val="000000"/>
      <w:kern w:val="0"/>
      <w:sz w:val="20"/>
      <w:szCs w:val="20"/>
      <w:lang w:val="en-GB" w:eastAsia="x-none"/>
    </w:rPr>
  </w:style>
  <w:style w:type="paragraph" w:customStyle="1" w:styleId="afd">
    <w:name w:val="変更箇所"/>
    <w:hidden/>
    <w:semiHidden/>
    <w:rsid w:val="00A04774"/>
    <w:rPr>
      <w:rFonts w:ascii="Times New Roman" w:eastAsia="MS Mincho" w:hAnsi="Times New Roman" w:cs="Times New Roman"/>
      <w:kern w:val="0"/>
      <w:sz w:val="20"/>
      <w:szCs w:val="20"/>
      <w:lang w:val="en-GB" w:eastAsia="en-US"/>
    </w:rPr>
  </w:style>
  <w:style w:type="character" w:styleId="afe">
    <w:name w:val="Placeholder Text"/>
    <w:uiPriority w:val="99"/>
    <w:semiHidden/>
    <w:rsid w:val="00A04774"/>
    <w:rPr>
      <w:color w:val="808080"/>
    </w:rPr>
  </w:style>
  <w:style w:type="paragraph" w:styleId="TOC">
    <w:name w:val="TOC Heading"/>
    <w:basedOn w:val="1"/>
    <w:next w:val="a"/>
    <w:uiPriority w:val="39"/>
    <w:unhideWhenUsed/>
    <w:qFormat/>
    <w:rsid w:val="00A04774"/>
    <w:pPr>
      <w:numPr>
        <w:numId w:val="0"/>
      </w:numPr>
      <w:pBdr>
        <w:top w:val="none" w:sz="0" w:space="0" w:color="auto"/>
      </w:pBdr>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eastAsia="ja-JP"/>
    </w:rPr>
  </w:style>
  <w:style w:type="paragraph" w:styleId="aff">
    <w:name w:val="Body Text"/>
    <w:basedOn w:val="a"/>
    <w:link w:val="Charb"/>
    <w:uiPriority w:val="99"/>
    <w:rsid w:val="00A04774"/>
    <w:pPr>
      <w:widowControl/>
      <w:overflowPunct w:val="0"/>
      <w:autoSpaceDE w:val="0"/>
      <w:autoSpaceDN w:val="0"/>
      <w:adjustRightInd w:val="0"/>
      <w:spacing w:after="120"/>
      <w:jc w:val="left"/>
      <w:textAlignment w:val="baseline"/>
    </w:pPr>
    <w:rPr>
      <w:rFonts w:ascii="Times New Roman" w:eastAsia="宋体" w:hAnsi="Times New Roman" w:cs="Times New Roman"/>
      <w:color w:val="000000"/>
      <w:kern w:val="0"/>
      <w:sz w:val="20"/>
      <w:szCs w:val="20"/>
      <w:lang w:val="en-GB" w:eastAsia="ja-JP"/>
    </w:rPr>
  </w:style>
  <w:style w:type="character" w:customStyle="1" w:styleId="Charb">
    <w:name w:val="正文文本 Char"/>
    <w:basedOn w:val="a0"/>
    <w:link w:val="aff"/>
    <w:uiPriority w:val="99"/>
    <w:rsid w:val="00A04774"/>
    <w:rPr>
      <w:rFonts w:ascii="Times New Roman" w:eastAsia="宋体" w:hAnsi="Times New Roman" w:cs="Times New Roman"/>
      <w:color w:val="000000"/>
      <w:kern w:val="0"/>
      <w:sz w:val="20"/>
      <w:szCs w:val="20"/>
      <w:lang w:val="en-GB" w:eastAsia="ja-JP"/>
    </w:rPr>
  </w:style>
  <w:style w:type="paragraph" w:customStyle="1" w:styleId="tah0">
    <w:name w:val="tah"/>
    <w:basedOn w:val="a"/>
    <w:rsid w:val="00A04774"/>
    <w:pPr>
      <w:keepNext/>
      <w:widowControl/>
      <w:overflowPunct w:val="0"/>
      <w:autoSpaceDE w:val="0"/>
      <w:autoSpaceDN w:val="0"/>
      <w:adjustRightInd w:val="0"/>
      <w:jc w:val="center"/>
      <w:textAlignment w:val="baseline"/>
    </w:pPr>
    <w:rPr>
      <w:rFonts w:ascii="Arial" w:eastAsia="PMingLiU" w:hAnsi="Arial" w:cs="Arial"/>
      <w:b/>
      <w:bCs/>
      <w:color w:val="000000"/>
      <w:kern w:val="0"/>
      <w:sz w:val="18"/>
      <w:szCs w:val="18"/>
      <w:lang w:val="en-GB" w:eastAsia="zh-TW"/>
    </w:rPr>
  </w:style>
  <w:style w:type="paragraph" w:customStyle="1" w:styleId="tac0">
    <w:name w:val="tac"/>
    <w:basedOn w:val="a"/>
    <w:rsid w:val="00A04774"/>
    <w:pPr>
      <w:keepNext/>
      <w:widowControl/>
      <w:overflowPunct w:val="0"/>
      <w:autoSpaceDE w:val="0"/>
      <w:autoSpaceDN w:val="0"/>
      <w:adjustRightInd w:val="0"/>
      <w:jc w:val="center"/>
      <w:textAlignment w:val="baseline"/>
    </w:pPr>
    <w:rPr>
      <w:rFonts w:ascii="Arial" w:eastAsia="PMingLiU" w:hAnsi="Arial" w:cs="Arial"/>
      <w:color w:val="000000"/>
      <w:kern w:val="0"/>
      <w:sz w:val="18"/>
      <w:szCs w:val="18"/>
      <w:lang w:val="en-GB" w:eastAsia="zh-TW"/>
    </w:rPr>
  </w:style>
  <w:style w:type="table" w:customStyle="1" w:styleId="TableGrid71">
    <w:name w:val="Table Grid71"/>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ocked/>
    <w:rsid w:val="00A04774"/>
    <w:rPr>
      <w:rFonts w:ascii="Times New Roman" w:hAnsi="Times New Roman"/>
      <w:color w:val="FF0000"/>
      <w:lang w:val="en-GB" w:eastAsia="en-US"/>
    </w:rPr>
  </w:style>
  <w:style w:type="character" w:customStyle="1" w:styleId="TALCar">
    <w:name w:val="TAL Car"/>
    <w:qFormat/>
    <w:rsid w:val="00A04774"/>
    <w:rPr>
      <w:rFonts w:ascii="Arial" w:hAnsi="Arial" w:cs="Times New Roman"/>
      <w:kern w:val="0"/>
      <w:sz w:val="18"/>
      <w:szCs w:val="20"/>
      <w:lang w:val="en-GB" w:eastAsia="en-US"/>
    </w:rPr>
  </w:style>
  <w:style w:type="table" w:customStyle="1" w:styleId="TableGrid7">
    <w:name w:val="Table Grid7"/>
    <w:basedOn w:val="a1"/>
    <w:next w:val="a6"/>
    <w:uiPriority w:val="39"/>
    <w:qFormat/>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6"/>
    <w:uiPriority w:val="39"/>
    <w:rsid w:val="00A04774"/>
    <w:rPr>
      <w:rFonts w:ascii="Calibri" w:eastAsia="等线"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2"/>
    <w:basedOn w:val="a"/>
    <w:unhideWhenUsed/>
    <w:rsid w:val="00A04774"/>
    <w:pPr>
      <w:widowControl/>
      <w:spacing w:after="180"/>
      <w:ind w:left="720" w:hanging="360"/>
      <w:contextualSpacing/>
      <w:jc w:val="left"/>
    </w:pPr>
    <w:rPr>
      <w:rFonts w:ascii="Times New Roman" w:hAnsi="Times New Roman" w:cs="Times New Roman"/>
      <w:kern w:val="0"/>
      <w:sz w:val="20"/>
      <w:szCs w:val="20"/>
      <w:lang w:val="en-GB" w:eastAsia="en-US"/>
    </w:rPr>
  </w:style>
  <w:style w:type="paragraph" w:customStyle="1" w:styleId="3GPP">
    <w:name w:val="3GPP 正文"/>
    <w:basedOn w:val="a"/>
    <w:link w:val="3GPPChar"/>
    <w:qFormat/>
    <w:rsid w:val="004E338D"/>
    <w:pPr>
      <w:widowControl/>
      <w:spacing w:after="180"/>
      <w:jc w:val="left"/>
    </w:pPr>
    <w:rPr>
      <w:rFonts w:ascii="Times New Roman" w:eastAsia="宋体" w:hAnsi="Times New Roman" w:cs="Times New Roman"/>
      <w:kern w:val="0"/>
      <w:sz w:val="20"/>
      <w:szCs w:val="20"/>
      <w:lang w:val="en-GB" w:eastAsia="ja-JP"/>
    </w:rPr>
  </w:style>
  <w:style w:type="character" w:customStyle="1" w:styleId="3GPPChar">
    <w:name w:val="3GPP 正文 Char"/>
    <w:link w:val="3GPP"/>
    <w:rsid w:val="004E338D"/>
    <w:rPr>
      <w:rFonts w:ascii="Times New Roman" w:eastAsia="宋体" w:hAnsi="Times New Roman" w:cs="Times New Roman"/>
      <w:kern w:val="0"/>
      <w:sz w:val="20"/>
      <w:szCs w:val="20"/>
      <w:lang w:val="en-GB" w:eastAsia="ja-JP"/>
    </w:rPr>
  </w:style>
  <w:style w:type="character" w:customStyle="1" w:styleId="high-light-bg4">
    <w:name w:val="high-light-bg4"/>
    <w:basedOn w:val="a0"/>
    <w:rsid w:val="00FA5E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99436">
      <w:bodyDiv w:val="1"/>
      <w:marLeft w:val="0"/>
      <w:marRight w:val="0"/>
      <w:marTop w:val="0"/>
      <w:marBottom w:val="0"/>
      <w:divBdr>
        <w:top w:val="none" w:sz="0" w:space="0" w:color="auto"/>
        <w:left w:val="none" w:sz="0" w:space="0" w:color="auto"/>
        <w:bottom w:val="none" w:sz="0" w:space="0" w:color="auto"/>
        <w:right w:val="none" w:sz="0" w:space="0" w:color="auto"/>
      </w:divBdr>
    </w:div>
    <w:div w:id="89932832">
      <w:bodyDiv w:val="1"/>
      <w:marLeft w:val="0"/>
      <w:marRight w:val="0"/>
      <w:marTop w:val="0"/>
      <w:marBottom w:val="0"/>
      <w:divBdr>
        <w:top w:val="none" w:sz="0" w:space="0" w:color="auto"/>
        <w:left w:val="none" w:sz="0" w:space="0" w:color="auto"/>
        <w:bottom w:val="none" w:sz="0" w:space="0" w:color="auto"/>
        <w:right w:val="none" w:sz="0" w:space="0" w:color="auto"/>
      </w:divBdr>
    </w:div>
    <w:div w:id="482501459">
      <w:bodyDiv w:val="1"/>
      <w:marLeft w:val="0"/>
      <w:marRight w:val="0"/>
      <w:marTop w:val="0"/>
      <w:marBottom w:val="0"/>
      <w:divBdr>
        <w:top w:val="none" w:sz="0" w:space="0" w:color="auto"/>
        <w:left w:val="none" w:sz="0" w:space="0" w:color="auto"/>
        <w:bottom w:val="none" w:sz="0" w:space="0" w:color="auto"/>
        <w:right w:val="none" w:sz="0" w:space="0" w:color="auto"/>
      </w:divBdr>
    </w:div>
    <w:div w:id="706636641">
      <w:bodyDiv w:val="1"/>
      <w:marLeft w:val="0"/>
      <w:marRight w:val="0"/>
      <w:marTop w:val="0"/>
      <w:marBottom w:val="0"/>
      <w:divBdr>
        <w:top w:val="none" w:sz="0" w:space="0" w:color="auto"/>
        <w:left w:val="none" w:sz="0" w:space="0" w:color="auto"/>
        <w:bottom w:val="none" w:sz="0" w:space="0" w:color="auto"/>
        <w:right w:val="none" w:sz="0" w:space="0" w:color="auto"/>
      </w:divBdr>
    </w:div>
    <w:div w:id="1177378409">
      <w:bodyDiv w:val="1"/>
      <w:marLeft w:val="0"/>
      <w:marRight w:val="0"/>
      <w:marTop w:val="0"/>
      <w:marBottom w:val="0"/>
      <w:divBdr>
        <w:top w:val="none" w:sz="0" w:space="0" w:color="auto"/>
        <w:left w:val="none" w:sz="0" w:space="0" w:color="auto"/>
        <w:bottom w:val="none" w:sz="0" w:space="0" w:color="auto"/>
        <w:right w:val="none" w:sz="0" w:space="0" w:color="auto"/>
      </w:divBdr>
    </w:div>
    <w:div w:id="1731072592">
      <w:bodyDiv w:val="1"/>
      <w:marLeft w:val="0"/>
      <w:marRight w:val="0"/>
      <w:marTop w:val="0"/>
      <w:marBottom w:val="0"/>
      <w:divBdr>
        <w:top w:val="none" w:sz="0" w:space="0" w:color="auto"/>
        <w:left w:val="none" w:sz="0" w:space="0" w:color="auto"/>
        <w:bottom w:val="none" w:sz="0" w:space="0" w:color="auto"/>
        <w:right w:val="none" w:sz="0" w:space="0" w:color="auto"/>
      </w:divBdr>
      <w:divsChild>
        <w:div w:id="1130511277">
          <w:marLeft w:val="1080"/>
          <w:marRight w:val="0"/>
          <w:marTop w:val="100"/>
          <w:marBottom w:val="0"/>
          <w:divBdr>
            <w:top w:val="none" w:sz="0" w:space="0" w:color="auto"/>
            <w:left w:val="none" w:sz="0" w:space="0" w:color="auto"/>
            <w:bottom w:val="none" w:sz="0" w:space="0" w:color="auto"/>
            <w:right w:val="none" w:sz="0" w:space="0" w:color="auto"/>
          </w:divBdr>
        </w:div>
        <w:div w:id="1582330555">
          <w:marLeft w:val="1800"/>
          <w:marRight w:val="0"/>
          <w:marTop w:val="100"/>
          <w:marBottom w:val="0"/>
          <w:divBdr>
            <w:top w:val="none" w:sz="0" w:space="0" w:color="auto"/>
            <w:left w:val="none" w:sz="0" w:space="0" w:color="auto"/>
            <w:bottom w:val="none" w:sz="0" w:space="0" w:color="auto"/>
            <w:right w:val="none" w:sz="0" w:space="0" w:color="auto"/>
          </w:divBdr>
        </w:div>
        <w:div w:id="299772586">
          <w:marLeft w:val="1800"/>
          <w:marRight w:val="0"/>
          <w:marTop w:val="100"/>
          <w:marBottom w:val="0"/>
          <w:divBdr>
            <w:top w:val="none" w:sz="0" w:space="0" w:color="auto"/>
            <w:left w:val="none" w:sz="0" w:space="0" w:color="auto"/>
            <w:bottom w:val="none" w:sz="0" w:space="0" w:color="auto"/>
            <w:right w:val="none" w:sz="0" w:space="0" w:color="auto"/>
          </w:divBdr>
        </w:div>
        <w:div w:id="1936597504">
          <w:marLeft w:val="1800"/>
          <w:marRight w:val="0"/>
          <w:marTop w:val="100"/>
          <w:marBottom w:val="0"/>
          <w:divBdr>
            <w:top w:val="none" w:sz="0" w:space="0" w:color="auto"/>
            <w:left w:val="none" w:sz="0" w:space="0" w:color="auto"/>
            <w:bottom w:val="none" w:sz="0" w:space="0" w:color="auto"/>
            <w:right w:val="none" w:sz="0" w:space="0" w:color="auto"/>
          </w:divBdr>
        </w:div>
        <w:div w:id="105807031">
          <w:marLeft w:val="1800"/>
          <w:marRight w:val="0"/>
          <w:marTop w:val="100"/>
          <w:marBottom w:val="0"/>
          <w:divBdr>
            <w:top w:val="none" w:sz="0" w:space="0" w:color="auto"/>
            <w:left w:val="none" w:sz="0" w:space="0" w:color="auto"/>
            <w:bottom w:val="none" w:sz="0" w:space="0" w:color="auto"/>
            <w:right w:val="none" w:sz="0" w:space="0" w:color="auto"/>
          </w:divBdr>
        </w:div>
        <w:div w:id="544415238">
          <w:marLeft w:val="2520"/>
          <w:marRight w:val="0"/>
          <w:marTop w:val="100"/>
          <w:marBottom w:val="0"/>
          <w:divBdr>
            <w:top w:val="none" w:sz="0" w:space="0" w:color="auto"/>
            <w:left w:val="none" w:sz="0" w:space="0" w:color="auto"/>
            <w:bottom w:val="none" w:sz="0" w:space="0" w:color="auto"/>
            <w:right w:val="none" w:sz="0" w:space="0" w:color="auto"/>
          </w:divBdr>
        </w:div>
        <w:div w:id="8795993">
          <w:marLeft w:val="2520"/>
          <w:marRight w:val="0"/>
          <w:marTop w:val="100"/>
          <w:marBottom w:val="0"/>
          <w:divBdr>
            <w:top w:val="none" w:sz="0" w:space="0" w:color="auto"/>
            <w:left w:val="none" w:sz="0" w:space="0" w:color="auto"/>
            <w:bottom w:val="none" w:sz="0" w:space="0" w:color="auto"/>
            <w:right w:val="none" w:sz="0" w:space="0" w:color="auto"/>
          </w:divBdr>
        </w:div>
      </w:divsChild>
    </w:div>
    <w:div w:id="1742479607">
      <w:bodyDiv w:val="1"/>
      <w:marLeft w:val="0"/>
      <w:marRight w:val="0"/>
      <w:marTop w:val="0"/>
      <w:marBottom w:val="0"/>
      <w:divBdr>
        <w:top w:val="none" w:sz="0" w:space="0" w:color="auto"/>
        <w:left w:val="none" w:sz="0" w:space="0" w:color="auto"/>
        <w:bottom w:val="none" w:sz="0" w:space="0" w:color="auto"/>
        <w:right w:val="none" w:sz="0" w:space="0" w:color="auto"/>
      </w:divBdr>
      <w:divsChild>
        <w:div w:id="465511946">
          <w:marLeft w:val="1080"/>
          <w:marRight w:val="0"/>
          <w:marTop w:val="100"/>
          <w:marBottom w:val="0"/>
          <w:divBdr>
            <w:top w:val="none" w:sz="0" w:space="0" w:color="auto"/>
            <w:left w:val="none" w:sz="0" w:space="0" w:color="auto"/>
            <w:bottom w:val="none" w:sz="0" w:space="0" w:color="auto"/>
            <w:right w:val="none" w:sz="0" w:space="0" w:color="auto"/>
          </w:divBdr>
        </w:div>
      </w:divsChild>
    </w:div>
    <w:div w:id="1892155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1254</TotalTime>
  <Pages>3</Pages>
  <Words>1236</Words>
  <Characters>7051</Characters>
  <Application>Microsoft Office Word</Application>
  <DocSecurity>0</DocSecurity>
  <Lines>58</Lines>
  <Paragraphs>16</Paragraphs>
  <ScaleCrop>false</ScaleCrop>
  <Company/>
  <LinksUpToDate>false</LinksUpToDate>
  <CharactersWithSpaces>8271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21</cp:revision>
  <dcterms:created xsi:type="dcterms:W3CDTF">2021-08-03T08:59:00Z</dcterms:created>
  <dcterms:modified xsi:type="dcterms:W3CDTF">2021-08-06T08:37:00Z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D:\Work\3GPP\RAN4\2021\RAN4#98bis-e\Draft\IAB\R4-210XXXX_LA_PC.docx</vt:lpwstr>
  </property>
</Properties>
</file>